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6A5D6" w14:textId="77777777" w:rsidR="00220A25" w:rsidRPr="00013D4A" w:rsidRDefault="00220A25" w:rsidP="00220A25">
      <w:pPr>
        <w:jc w:val="both"/>
        <w:rPr>
          <w:rFonts w:ascii="Arial" w:hAnsi="Arial" w:cs="Arial"/>
          <w:sz w:val="22"/>
          <w:szCs w:val="22"/>
        </w:rPr>
      </w:pPr>
      <w:r w:rsidRPr="00013D4A">
        <w:rPr>
          <w:rFonts w:ascii="Arial" w:hAnsi="Arial" w:cs="Arial"/>
          <w:sz w:val="22"/>
          <w:szCs w:val="22"/>
        </w:rPr>
        <w:tab/>
      </w:r>
      <w:r w:rsidRPr="00013D4A">
        <w:rPr>
          <w:rFonts w:ascii="Arial" w:hAnsi="Arial" w:cs="Arial"/>
          <w:sz w:val="22"/>
          <w:szCs w:val="22"/>
        </w:rPr>
        <w:tab/>
      </w:r>
      <w:r w:rsidRPr="00013D4A">
        <w:rPr>
          <w:rFonts w:ascii="Arial" w:hAnsi="Arial" w:cs="Arial"/>
          <w:sz w:val="22"/>
          <w:szCs w:val="22"/>
        </w:rPr>
        <w:tab/>
      </w:r>
      <w:r w:rsidRPr="00013D4A">
        <w:rPr>
          <w:rFonts w:ascii="Arial" w:hAnsi="Arial" w:cs="Arial"/>
          <w:sz w:val="22"/>
          <w:szCs w:val="22"/>
        </w:rPr>
        <w:tab/>
      </w:r>
    </w:p>
    <w:p w14:paraId="15C4F589" w14:textId="77777777" w:rsidR="00220A25" w:rsidRPr="00013D4A" w:rsidRDefault="00220A25" w:rsidP="00220A25">
      <w:pPr>
        <w:jc w:val="both"/>
        <w:rPr>
          <w:rFonts w:ascii="Arial" w:hAnsi="Arial" w:cs="Arial"/>
          <w:sz w:val="22"/>
          <w:szCs w:val="22"/>
        </w:rPr>
      </w:pPr>
    </w:p>
    <w:p w14:paraId="400C46BC" w14:textId="77777777" w:rsidR="00220A25" w:rsidRPr="00013D4A" w:rsidRDefault="00220A25" w:rsidP="00220A25">
      <w:pPr>
        <w:jc w:val="both"/>
        <w:rPr>
          <w:rFonts w:ascii="Arial" w:hAnsi="Arial" w:cs="Arial"/>
          <w:sz w:val="22"/>
          <w:szCs w:val="22"/>
        </w:rPr>
      </w:pPr>
    </w:p>
    <w:p w14:paraId="32027C74" w14:textId="77777777" w:rsidR="00220A25" w:rsidRPr="00013D4A" w:rsidRDefault="00220A25" w:rsidP="00220A25">
      <w:pPr>
        <w:jc w:val="both"/>
        <w:rPr>
          <w:rFonts w:ascii="Arial" w:hAnsi="Arial" w:cs="Arial"/>
          <w:sz w:val="22"/>
          <w:szCs w:val="22"/>
        </w:rPr>
      </w:pPr>
    </w:p>
    <w:p w14:paraId="246D4609" w14:textId="77777777" w:rsidR="00220A25" w:rsidRPr="00013D4A" w:rsidRDefault="00220A25" w:rsidP="00220A25">
      <w:pPr>
        <w:jc w:val="both"/>
        <w:rPr>
          <w:rFonts w:ascii="Arial" w:hAnsi="Arial" w:cs="Arial"/>
          <w:sz w:val="22"/>
          <w:szCs w:val="22"/>
        </w:rPr>
      </w:pPr>
    </w:p>
    <w:p w14:paraId="0F247D39" w14:textId="77777777" w:rsidR="00220A25" w:rsidRPr="00013D4A" w:rsidRDefault="00220A25" w:rsidP="00220A25">
      <w:pPr>
        <w:spacing w:line="276" w:lineRule="auto"/>
        <w:jc w:val="both"/>
        <w:rPr>
          <w:rFonts w:ascii="Arial" w:hAnsi="Arial" w:cs="Arial"/>
          <w:sz w:val="22"/>
          <w:szCs w:val="22"/>
        </w:rPr>
      </w:pPr>
    </w:p>
    <w:p w14:paraId="05E49ECB" w14:textId="77777777" w:rsidR="00220A25" w:rsidRPr="00013D4A" w:rsidRDefault="00220A25" w:rsidP="00220A25">
      <w:pPr>
        <w:spacing w:line="276" w:lineRule="auto"/>
        <w:jc w:val="both"/>
        <w:rPr>
          <w:rFonts w:ascii="Arial" w:hAnsi="Arial" w:cs="Arial"/>
          <w:sz w:val="22"/>
          <w:szCs w:val="22"/>
          <w:lang w:val="en-GB"/>
        </w:rPr>
      </w:pPr>
      <w:r w:rsidRPr="00013D4A">
        <w:rPr>
          <w:rFonts w:ascii="Arial" w:hAnsi="Arial" w:cs="Arial"/>
          <w:sz w:val="22"/>
          <w:szCs w:val="22"/>
        </w:rPr>
        <w:tab/>
      </w:r>
      <w:r w:rsidRPr="00013D4A">
        <w:rPr>
          <w:rFonts w:ascii="Arial" w:hAnsi="Arial" w:cs="Arial"/>
          <w:sz w:val="22"/>
          <w:szCs w:val="22"/>
        </w:rPr>
        <w:tab/>
      </w:r>
      <w:r w:rsidRPr="00013D4A">
        <w:rPr>
          <w:rFonts w:ascii="Arial" w:hAnsi="Arial" w:cs="Arial"/>
          <w:sz w:val="22"/>
          <w:szCs w:val="22"/>
        </w:rPr>
        <w:tab/>
      </w:r>
      <w:r w:rsidRPr="00013D4A">
        <w:rPr>
          <w:rFonts w:ascii="Arial" w:hAnsi="Arial" w:cs="Arial"/>
          <w:sz w:val="22"/>
          <w:szCs w:val="22"/>
        </w:rPr>
        <w:tab/>
      </w:r>
      <w:r w:rsidRPr="00013D4A">
        <w:rPr>
          <w:rFonts w:ascii="Arial" w:hAnsi="Arial" w:cs="Arial"/>
          <w:sz w:val="22"/>
          <w:szCs w:val="22"/>
        </w:rPr>
        <w:tab/>
        <w:t xml:space="preserve">          </w:t>
      </w:r>
    </w:p>
    <w:p w14:paraId="2EAC963B" w14:textId="48F0B72C" w:rsidR="00220A25" w:rsidRPr="00013D4A" w:rsidRDefault="00220A25" w:rsidP="00220A25">
      <w:pPr>
        <w:spacing w:line="276" w:lineRule="auto"/>
        <w:ind w:left="3600"/>
        <w:jc w:val="both"/>
        <w:rPr>
          <w:rFonts w:ascii="Arial" w:hAnsi="Arial" w:cs="Arial"/>
          <w:b/>
          <w:bCs/>
          <w:sz w:val="22"/>
          <w:szCs w:val="22"/>
        </w:rPr>
      </w:pPr>
      <w:r>
        <w:rPr>
          <w:rFonts w:ascii="Arial" w:hAnsi="Arial" w:cs="Arial"/>
          <w:b/>
          <w:bCs/>
          <w:sz w:val="22"/>
          <w:szCs w:val="22"/>
        </w:rPr>
        <w:t xml:space="preserve">         Advisory Note Resolution Number: AN 10/202</w:t>
      </w:r>
      <w:r>
        <w:rPr>
          <w:rFonts w:ascii="Arial" w:hAnsi="Arial" w:cs="Arial"/>
          <w:b/>
          <w:bCs/>
          <w:sz w:val="22"/>
          <w:szCs w:val="22"/>
        </w:rPr>
        <w:t>5</w:t>
      </w:r>
    </w:p>
    <w:p w14:paraId="2E0C3006" w14:textId="77777777" w:rsidR="00220A25" w:rsidRPr="00013D4A" w:rsidRDefault="00220A25" w:rsidP="00220A25">
      <w:pPr>
        <w:rPr>
          <w:rFonts w:ascii="Arial" w:eastAsia="Times New Roman" w:hAnsi="Arial" w:cs="Arial"/>
          <w:b/>
          <w:bCs/>
          <w:sz w:val="22"/>
          <w:szCs w:val="22"/>
          <w:lang w:eastAsia="en-ZA"/>
        </w:rPr>
      </w:pPr>
    </w:p>
    <w:p w14:paraId="249B20CF" w14:textId="77777777" w:rsidR="00220A25" w:rsidRPr="001B6AD8" w:rsidRDefault="00220A25" w:rsidP="00220A25">
      <w:pPr>
        <w:spacing w:before="100" w:beforeAutospacing="1" w:after="100" w:afterAutospacing="1"/>
        <w:rPr>
          <w:rFonts w:ascii="Arial" w:eastAsia="Times New Roman" w:hAnsi="Arial" w:cs="Arial"/>
          <w:b/>
          <w:bCs/>
          <w:sz w:val="22"/>
          <w:szCs w:val="22"/>
          <w:lang w:eastAsia="en-ZA"/>
        </w:rPr>
      </w:pPr>
      <w:r>
        <w:rPr>
          <w:rFonts w:ascii="Arial" w:eastAsia="Times New Roman" w:hAnsi="Arial" w:cs="Arial"/>
          <w:b/>
          <w:bCs/>
          <w:sz w:val="22"/>
          <w:szCs w:val="22"/>
          <w:lang w:eastAsia="en-ZA"/>
        </w:rPr>
        <w:t xml:space="preserve">Advisory Note on </w:t>
      </w:r>
      <w:r w:rsidRPr="00013D4A">
        <w:rPr>
          <w:rFonts w:ascii="Arial" w:eastAsia="Times New Roman" w:hAnsi="Arial" w:cs="Arial"/>
          <w:b/>
          <w:bCs/>
          <w:sz w:val="22"/>
          <w:szCs w:val="22"/>
          <w:lang w:eastAsia="en-ZA"/>
        </w:rPr>
        <w:t xml:space="preserve">The Legal and Ethical Boundaries of Delegation and the Supervision of </w:t>
      </w:r>
      <w:r>
        <w:rPr>
          <w:rFonts w:ascii="Arial" w:eastAsia="Times New Roman" w:hAnsi="Arial" w:cs="Arial"/>
          <w:b/>
          <w:bCs/>
          <w:sz w:val="22"/>
          <w:szCs w:val="22"/>
          <w:lang w:eastAsia="en-ZA"/>
        </w:rPr>
        <w:t>Registered Candidate</w:t>
      </w:r>
      <w:r w:rsidRPr="00013D4A">
        <w:rPr>
          <w:rFonts w:ascii="Arial" w:eastAsia="Times New Roman" w:hAnsi="Arial" w:cs="Arial"/>
          <w:b/>
          <w:bCs/>
          <w:sz w:val="22"/>
          <w:szCs w:val="22"/>
          <w:lang w:eastAsia="en-ZA"/>
        </w:rPr>
        <w:t>s under the Engineering Profession Act</w:t>
      </w:r>
      <w:r>
        <w:rPr>
          <w:rFonts w:ascii="Arial" w:eastAsia="Times New Roman" w:hAnsi="Arial" w:cs="Arial"/>
          <w:b/>
          <w:bCs/>
          <w:sz w:val="22"/>
          <w:szCs w:val="22"/>
          <w:lang w:eastAsia="en-ZA"/>
        </w:rPr>
        <w:t>.</w:t>
      </w:r>
      <w:r w:rsidRPr="00013D4A">
        <w:rPr>
          <w:rFonts w:ascii="Arial" w:eastAsia="Times New Roman" w:hAnsi="Arial" w:cs="Arial"/>
          <w:b/>
          <w:bCs/>
          <w:sz w:val="22"/>
          <w:szCs w:val="22"/>
          <w:lang w:eastAsia="en-ZA"/>
        </w:rPr>
        <w:br/>
      </w:r>
    </w:p>
    <w:p w14:paraId="6E467BBD" w14:textId="77777777" w:rsidR="00220A25" w:rsidRPr="00013D4A" w:rsidRDefault="00220A25" w:rsidP="00220A25">
      <w:pPr>
        <w:spacing w:before="100" w:beforeAutospacing="1" w:after="100" w:afterAutospacing="1"/>
        <w:ind w:left="567" w:hanging="567"/>
        <w:jc w:val="both"/>
        <w:outlineLvl w:val="2"/>
        <w:rPr>
          <w:rFonts w:ascii="Arial" w:eastAsia="Times New Roman" w:hAnsi="Arial" w:cs="Arial"/>
          <w:b/>
          <w:bCs/>
          <w:sz w:val="22"/>
          <w:szCs w:val="22"/>
          <w:lang w:eastAsia="en-ZA"/>
        </w:rPr>
      </w:pPr>
      <w:r w:rsidRPr="00013D4A">
        <w:rPr>
          <w:rFonts w:ascii="Arial" w:eastAsia="Times New Roman" w:hAnsi="Arial" w:cs="Arial"/>
          <w:b/>
          <w:bCs/>
          <w:sz w:val="22"/>
          <w:szCs w:val="22"/>
          <w:lang w:eastAsia="en-ZA"/>
        </w:rPr>
        <w:t>Introduction</w:t>
      </w:r>
    </w:p>
    <w:p w14:paraId="2105F9FF" w14:textId="77777777" w:rsidR="00220A25" w:rsidRDefault="00220A25" w:rsidP="00220A25">
      <w:pPr>
        <w:pStyle w:val="ListParagraph"/>
        <w:numPr>
          <w:ilvl w:val="0"/>
          <w:numId w:val="20"/>
        </w:numPr>
        <w:tabs>
          <w:tab w:val="left" w:pos="810"/>
        </w:tabs>
        <w:spacing w:before="100" w:beforeAutospacing="1" w:after="100" w:afterAutospacing="1"/>
        <w:ind w:left="567" w:hanging="567"/>
        <w:jc w:val="both"/>
        <w:rPr>
          <w:rFonts w:ascii="Arial" w:eastAsia="Times New Roman" w:hAnsi="Arial" w:cs="Arial"/>
          <w:lang w:eastAsia="en-ZA"/>
        </w:rPr>
      </w:pPr>
      <w:r w:rsidRPr="00013D4A">
        <w:rPr>
          <w:rFonts w:ascii="Arial" w:eastAsia="Times New Roman" w:hAnsi="Arial" w:cs="Arial"/>
          <w:lang w:eastAsia="en-ZA"/>
        </w:rPr>
        <w:t xml:space="preserve">Delegation is an essential practice in engineering operations, where teamwork, mentorship, and collaborative execution of tasks are fundamental to successful project delivery. However, delegation must be managed responsibly within the scope of South African law and ECSA’s regulatory regime. </w:t>
      </w:r>
      <w:r>
        <w:rPr>
          <w:rFonts w:ascii="Arial" w:eastAsia="Times New Roman" w:hAnsi="Arial" w:cs="Arial"/>
          <w:lang w:eastAsia="en-ZA"/>
        </w:rPr>
        <w:t>Registered Person</w:t>
      </w:r>
      <w:r w:rsidRPr="00013D4A">
        <w:rPr>
          <w:rFonts w:ascii="Arial" w:eastAsia="Times New Roman" w:hAnsi="Arial" w:cs="Arial"/>
          <w:lang w:eastAsia="en-ZA"/>
        </w:rPr>
        <w:t>s</w:t>
      </w:r>
      <w:r>
        <w:rPr>
          <w:rFonts w:ascii="Arial" w:eastAsia="Times New Roman" w:hAnsi="Arial" w:cs="Arial"/>
          <w:lang w:eastAsia="en-ZA"/>
        </w:rPr>
        <w:t xml:space="preserve"> remain </w:t>
      </w:r>
      <w:r w:rsidRPr="00013D4A">
        <w:rPr>
          <w:rFonts w:ascii="Arial" w:eastAsia="Times New Roman" w:hAnsi="Arial" w:cs="Arial"/>
          <w:lang w:eastAsia="en-ZA"/>
        </w:rPr>
        <w:t xml:space="preserve">legally and professionally accountable for the work they perform or that is performed under their supervision. </w:t>
      </w:r>
    </w:p>
    <w:p w14:paraId="7D547AAF" w14:textId="77777777" w:rsidR="00220A25" w:rsidRDefault="00220A25" w:rsidP="00220A25">
      <w:pPr>
        <w:pStyle w:val="ListParagraph"/>
        <w:spacing w:before="100" w:beforeAutospacing="1" w:after="100" w:afterAutospacing="1"/>
        <w:ind w:left="567" w:hanging="567"/>
        <w:jc w:val="both"/>
        <w:rPr>
          <w:rFonts w:ascii="Arial" w:eastAsia="Times New Roman" w:hAnsi="Arial" w:cs="Arial"/>
          <w:lang w:eastAsia="en-ZA"/>
        </w:rPr>
      </w:pPr>
    </w:p>
    <w:p w14:paraId="2CF37D9E" w14:textId="77777777" w:rsidR="00220A25" w:rsidRPr="00013D4A" w:rsidRDefault="00220A25" w:rsidP="00220A25">
      <w:pPr>
        <w:pStyle w:val="ListParagraph"/>
        <w:numPr>
          <w:ilvl w:val="0"/>
          <w:numId w:val="20"/>
        </w:numPr>
        <w:spacing w:before="100" w:beforeAutospacing="1" w:after="100" w:afterAutospacing="1"/>
        <w:ind w:left="567" w:hanging="567"/>
        <w:jc w:val="both"/>
        <w:rPr>
          <w:rFonts w:ascii="Arial" w:eastAsia="Times New Roman" w:hAnsi="Arial" w:cs="Arial"/>
          <w:lang w:eastAsia="en-ZA"/>
        </w:rPr>
      </w:pPr>
      <w:r w:rsidRPr="00013D4A">
        <w:rPr>
          <w:rFonts w:ascii="Arial" w:eastAsia="Times New Roman" w:hAnsi="Arial" w:cs="Arial"/>
          <w:lang w:eastAsia="en-ZA"/>
        </w:rPr>
        <w:t xml:space="preserve">Inappropriately delegating work, especially to </w:t>
      </w:r>
      <w:r>
        <w:rPr>
          <w:rFonts w:ascii="Arial" w:eastAsia="Times New Roman" w:hAnsi="Arial" w:cs="Arial"/>
          <w:lang w:eastAsia="en-ZA"/>
        </w:rPr>
        <w:t>unregistered person</w:t>
      </w:r>
      <w:r w:rsidRPr="00013D4A">
        <w:rPr>
          <w:rFonts w:ascii="Arial" w:eastAsia="Times New Roman" w:hAnsi="Arial" w:cs="Arial"/>
          <w:lang w:eastAsia="en-ZA"/>
        </w:rPr>
        <w:t xml:space="preserve">s or failing to provide proper oversight to </w:t>
      </w:r>
      <w:r>
        <w:rPr>
          <w:rFonts w:ascii="Arial" w:eastAsia="Times New Roman" w:hAnsi="Arial" w:cs="Arial"/>
          <w:lang w:eastAsia="en-ZA"/>
        </w:rPr>
        <w:t>Registered Candidate</w:t>
      </w:r>
      <w:r w:rsidRPr="00013D4A">
        <w:rPr>
          <w:rFonts w:ascii="Arial" w:eastAsia="Times New Roman" w:hAnsi="Arial" w:cs="Arial"/>
          <w:lang w:eastAsia="en-ZA"/>
        </w:rPr>
        <w:t xml:space="preserve">s, can lead to improper conduct findings, civil liability, criminal </w:t>
      </w:r>
      <w:r>
        <w:rPr>
          <w:rFonts w:ascii="Arial" w:eastAsia="Times New Roman" w:hAnsi="Arial" w:cs="Arial"/>
          <w:lang w:eastAsia="en-ZA"/>
        </w:rPr>
        <w:t>sanctions</w:t>
      </w:r>
      <w:r w:rsidRPr="00013D4A">
        <w:rPr>
          <w:rFonts w:ascii="Arial" w:eastAsia="Times New Roman" w:hAnsi="Arial" w:cs="Arial"/>
          <w:lang w:eastAsia="en-ZA"/>
        </w:rPr>
        <w:t xml:space="preserve">, and project failure. This advisory note outlines the legal, ethical, and procedural expectations of </w:t>
      </w:r>
      <w:r>
        <w:rPr>
          <w:rFonts w:ascii="Arial" w:eastAsia="Times New Roman" w:hAnsi="Arial" w:cs="Arial"/>
          <w:lang w:eastAsia="en-ZA"/>
        </w:rPr>
        <w:t>Registered Person</w:t>
      </w:r>
      <w:r w:rsidRPr="00013D4A">
        <w:rPr>
          <w:rFonts w:ascii="Arial" w:eastAsia="Times New Roman" w:hAnsi="Arial" w:cs="Arial"/>
          <w:lang w:eastAsia="en-ZA"/>
        </w:rPr>
        <w:t>s in relation to delegation and supervision, with reference to applicable legislation, ECSA policies, and relevant South African case law.</w:t>
      </w:r>
    </w:p>
    <w:p w14:paraId="1426DB8F" w14:textId="77777777" w:rsidR="00220A25" w:rsidRPr="00013D4A" w:rsidRDefault="00220A25" w:rsidP="00220A25">
      <w:pPr>
        <w:ind w:left="567" w:hanging="567"/>
        <w:jc w:val="both"/>
        <w:rPr>
          <w:rFonts w:ascii="Arial" w:eastAsia="Times New Roman" w:hAnsi="Arial" w:cs="Arial"/>
          <w:sz w:val="22"/>
          <w:szCs w:val="22"/>
          <w:lang w:eastAsia="en-ZA"/>
        </w:rPr>
      </w:pPr>
    </w:p>
    <w:p w14:paraId="31C1C987" w14:textId="77777777" w:rsidR="00220A25" w:rsidRPr="00013D4A" w:rsidRDefault="00220A25" w:rsidP="00220A25">
      <w:pPr>
        <w:spacing w:before="100" w:beforeAutospacing="1" w:after="100" w:afterAutospacing="1"/>
        <w:ind w:left="567" w:hanging="567"/>
        <w:jc w:val="both"/>
        <w:outlineLvl w:val="2"/>
        <w:rPr>
          <w:rFonts w:ascii="Arial" w:eastAsia="Times New Roman" w:hAnsi="Arial" w:cs="Arial"/>
          <w:b/>
          <w:bCs/>
          <w:sz w:val="22"/>
          <w:szCs w:val="22"/>
          <w:lang w:eastAsia="en-ZA"/>
        </w:rPr>
      </w:pPr>
      <w:r w:rsidRPr="00013D4A">
        <w:rPr>
          <w:rFonts w:ascii="Arial" w:eastAsia="Times New Roman" w:hAnsi="Arial" w:cs="Arial"/>
          <w:b/>
          <w:bCs/>
          <w:sz w:val="22"/>
          <w:szCs w:val="22"/>
          <w:lang w:eastAsia="en-ZA"/>
        </w:rPr>
        <w:t>The Statutory Framework: Delegation and Scope of Practice</w:t>
      </w:r>
    </w:p>
    <w:p w14:paraId="725D0BF1" w14:textId="77777777" w:rsidR="00220A25" w:rsidRDefault="00220A25" w:rsidP="00220A25">
      <w:pPr>
        <w:pStyle w:val="ListParagraph"/>
        <w:numPr>
          <w:ilvl w:val="0"/>
          <w:numId w:val="20"/>
        </w:numPr>
        <w:spacing w:before="100" w:beforeAutospacing="1" w:after="100" w:afterAutospacing="1" w:line="276" w:lineRule="auto"/>
        <w:ind w:left="567" w:hanging="567"/>
        <w:jc w:val="both"/>
        <w:rPr>
          <w:rFonts w:ascii="Arial" w:eastAsia="Times New Roman" w:hAnsi="Arial" w:cs="Arial"/>
          <w:lang w:eastAsia="en-ZA"/>
        </w:rPr>
      </w:pPr>
      <w:r w:rsidRPr="00544997">
        <w:rPr>
          <w:rFonts w:ascii="Arial" w:eastAsia="Times New Roman" w:hAnsi="Arial" w:cs="Arial"/>
          <w:lang w:eastAsia="en-ZA"/>
        </w:rPr>
        <w:t>The foundational statute governing engineering practice is the Engineering Profession Act 46 of 2000 (“the EPA”). Section 18(2) explicitly prohibits any person from performing identified engineering work unless they are registered with ECSA in an appropriate category. This statutory provision must be read with the Identification of Engineering Work (</w:t>
      </w:r>
      <w:proofErr w:type="spellStart"/>
      <w:r w:rsidRPr="00544997">
        <w:rPr>
          <w:rFonts w:ascii="Arial" w:eastAsia="Times New Roman" w:hAnsi="Arial" w:cs="Arial"/>
          <w:lang w:eastAsia="en-ZA"/>
        </w:rPr>
        <w:t>IDoEW</w:t>
      </w:r>
      <w:proofErr w:type="spellEnd"/>
      <w:r w:rsidRPr="00544997">
        <w:rPr>
          <w:rFonts w:ascii="Arial" w:eastAsia="Times New Roman" w:hAnsi="Arial" w:cs="Arial"/>
          <w:lang w:eastAsia="en-ZA"/>
        </w:rPr>
        <w:t xml:space="preserve">) framework published by ECSA, which defines categories of work restricted to </w:t>
      </w:r>
      <w:r>
        <w:rPr>
          <w:rFonts w:ascii="Arial" w:eastAsia="Times New Roman" w:hAnsi="Arial" w:cs="Arial"/>
          <w:lang w:eastAsia="en-ZA"/>
        </w:rPr>
        <w:t>Registered Person</w:t>
      </w:r>
      <w:r w:rsidRPr="00544997">
        <w:rPr>
          <w:rFonts w:ascii="Arial" w:eastAsia="Times New Roman" w:hAnsi="Arial" w:cs="Arial"/>
          <w:lang w:eastAsia="en-ZA"/>
        </w:rPr>
        <w:t>s. These include signing off engineering drawings, certifying designs, submitting documents to regulators, and issuing site instructions or final completion documentation.</w:t>
      </w:r>
    </w:p>
    <w:p w14:paraId="76A01CD3" w14:textId="77777777" w:rsidR="00220A25" w:rsidRDefault="00220A25" w:rsidP="00220A25">
      <w:pPr>
        <w:pStyle w:val="ListParagraph"/>
        <w:spacing w:before="100" w:beforeAutospacing="1" w:after="100" w:afterAutospacing="1"/>
        <w:ind w:left="567" w:hanging="567"/>
        <w:jc w:val="both"/>
        <w:rPr>
          <w:rFonts w:ascii="Arial" w:eastAsia="Times New Roman" w:hAnsi="Arial" w:cs="Arial"/>
          <w:lang w:eastAsia="en-ZA"/>
        </w:rPr>
      </w:pPr>
    </w:p>
    <w:p w14:paraId="777EC9A7" w14:textId="77777777" w:rsidR="00220A25" w:rsidRDefault="00220A25" w:rsidP="00220A25">
      <w:pPr>
        <w:pStyle w:val="ListParagraph"/>
        <w:numPr>
          <w:ilvl w:val="0"/>
          <w:numId w:val="20"/>
        </w:numPr>
        <w:spacing w:before="100" w:beforeAutospacing="1" w:after="100" w:afterAutospacing="1" w:line="276" w:lineRule="auto"/>
        <w:ind w:left="567" w:hanging="567"/>
        <w:jc w:val="both"/>
        <w:rPr>
          <w:rFonts w:ascii="Arial" w:eastAsia="Times New Roman" w:hAnsi="Arial" w:cs="Arial"/>
          <w:lang w:eastAsia="en-ZA"/>
        </w:rPr>
      </w:pPr>
      <w:r w:rsidRPr="00544997">
        <w:rPr>
          <w:rFonts w:ascii="Arial" w:eastAsia="Times New Roman" w:hAnsi="Arial" w:cs="Arial"/>
          <w:lang w:eastAsia="en-ZA"/>
        </w:rPr>
        <w:t xml:space="preserve">The Council for the Built Environment Act 43 of 2000 mandates all professional councils in the built environment (including ECSA) to regulate </w:t>
      </w:r>
      <w:r>
        <w:rPr>
          <w:rFonts w:ascii="Arial" w:eastAsia="Times New Roman" w:hAnsi="Arial" w:cs="Arial"/>
          <w:lang w:eastAsia="en-ZA"/>
        </w:rPr>
        <w:t xml:space="preserve">the </w:t>
      </w:r>
      <w:r w:rsidRPr="00544997">
        <w:rPr>
          <w:rFonts w:ascii="Arial" w:eastAsia="Times New Roman" w:hAnsi="Arial" w:cs="Arial"/>
          <w:lang w:eastAsia="en-ZA"/>
        </w:rPr>
        <w:t xml:space="preserve">scope of work and uphold public safety. As such, unauthorised delegation that results in an </w:t>
      </w:r>
      <w:r>
        <w:rPr>
          <w:rFonts w:ascii="Arial" w:eastAsia="Times New Roman" w:hAnsi="Arial" w:cs="Arial"/>
          <w:lang w:eastAsia="en-ZA"/>
        </w:rPr>
        <w:t>unregistered person</w:t>
      </w:r>
      <w:r w:rsidRPr="00544997">
        <w:rPr>
          <w:rFonts w:ascii="Arial" w:eastAsia="Times New Roman" w:hAnsi="Arial" w:cs="Arial"/>
          <w:lang w:eastAsia="en-ZA"/>
        </w:rPr>
        <w:t xml:space="preserve"> performing restricted work is not only a violation of ECSA’s </w:t>
      </w:r>
      <w:r>
        <w:rPr>
          <w:rFonts w:ascii="Arial" w:eastAsia="Times New Roman" w:hAnsi="Arial" w:cs="Arial"/>
          <w:lang w:eastAsia="en-ZA"/>
        </w:rPr>
        <w:t>Rules of</w:t>
      </w:r>
      <w:r w:rsidRPr="00544997">
        <w:rPr>
          <w:rFonts w:ascii="Arial" w:eastAsia="Times New Roman" w:hAnsi="Arial" w:cs="Arial"/>
          <w:lang w:eastAsia="en-ZA"/>
        </w:rPr>
        <w:t xml:space="preserve"> Conduct</w:t>
      </w:r>
      <w:r>
        <w:rPr>
          <w:rFonts w:ascii="Arial" w:eastAsia="Times New Roman" w:hAnsi="Arial" w:cs="Arial"/>
          <w:lang w:eastAsia="en-ZA"/>
        </w:rPr>
        <w:t xml:space="preserve"> for Registered Persons</w:t>
      </w:r>
      <w:r w:rsidRPr="00544997">
        <w:rPr>
          <w:rFonts w:ascii="Arial" w:eastAsia="Times New Roman" w:hAnsi="Arial" w:cs="Arial"/>
          <w:lang w:eastAsia="en-ZA"/>
        </w:rPr>
        <w:t xml:space="preserve"> but also a transgression under the broader built environment statutory regime.</w:t>
      </w:r>
    </w:p>
    <w:p w14:paraId="560B0760" w14:textId="77777777" w:rsidR="00220A25" w:rsidRPr="00796139" w:rsidRDefault="00220A25" w:rsidP="00220A25">
      <w:pPr>
        <w:pStyle w:val="ListParagraph"/>
        <w:spacing w:before="100" w:beforeAutospacing="1" w:after="100" w:afterAutospacing="1"/>
        <w:ind w:left="567" w:hanging="567"/>
        <w:jc w:val="both"/>
        <w:rPr>
          <w:rFonts w:ascii="Arial" w:eastAsia="Times New Roman" w:hAnsi="Arial" w:cs="Arial"/>
          <w:lang w:eastAsia="en-ZA"/>
        </w:rPr>
      </w:pPr>
    </w:p>
    <w:p w14:paraId="0026C386" w14:textId="77777777" w:rsidR="00220A25" w:rsidRPr="00013D4A" w:rsidRDefault="00220A25" w:rsidP="00220A25">
      <w:pPr>
        <w:spacing w:before="100" w:beforeAutospacing="1" w:after="100" w:afterAutospacing="1" w:line="276" w:lineRule="auto"/>
        <w:ind w:left="567" w:hanging="567"/>
        <w:jc w:val="both"/>
        <w:outlineLvl w:val="2"/>
        <w:rPr>
          <w:rFonts w:ascii="Arial" w:eastAsia="Times New Roman" w:hAnsi="Arial" w:cs="Arial"/>
          <w:b/>
          <w:bCs/>
          <w:sz w:val="22"/>
          <w:szCs w:val="22"/>
          <w:lang w:eastAsia="en-ZA"/>
        </w:rPr>
      </w:pPr>
      <w:r w:rsidRPr="00013D4A">
        <w:rPr>
          <w:rFonts w:ascii="Arial" w:eastAsia="Times New Roman" w:hAnsi="Arial" w:cs="Arial"/>
          <w:b/>
          <w:bCs/>
          <w:sz w:val="22"/>
          <w:szCs w:val="22"/>
          <w:lang w:eastAsia="en-ZA"/>
        </w:rPr>
        <w:lastRenderedPageBreak/>
        <w:t>Delegation to Non-</w:t>
      </w:r>
      <w:r>
        <w:rPr>
          <w:rFonts w:ascii="Arial" w:eastAsia="Times New Roman" w:hAnsi="Arial" w:cs="Arial"/>
          <w:b/>
          <w:bCs/>
          <w:sz w:val="22"/>
          <w:szCs w:val="22"/>
          <w:lang w:eastAsia="en-ZA"/>
        </w:rPr>
        <w:t>Registered Person</w:t>
      </w:r>
      <w:r w:rsidRPr="00013D4A">
        <w:rPr>
          <w:rFonts w:ascii="Arial" w:eastAsia="Times New Roman" w:hAnsi="Arial" w:cs="Arial"/>
          <w:b/>
          <w:bCs/>
          <w:sz w:val="22"/>
          <w:szCs w:val="22"/>
          <w:lang w:eastAsia="en-ZA"/>
        </w:rPr>
        <w:t>s</w:t>
      </w:r>
    </w:p>
    <w:p w14:paraId="6A279064" w14:textId="77777777" w:rsidR="00220A25" w:rsidRDefault="00220A25" w:rsidP="00220A25">
      <w:pPr>
        <w:pStyle w:val="ListParagraph"/>
        <w:numPr>
          <w:ilvl w:val="0"/>
          <w:numId w:val="20"/>
        </w:numPr>
        <w:spacing w:before="100" w:beforeAutospacing="1" w:after="100" w:afterAutospacing="1" w:line="276" w:lineRule="auto"/>
        <w:ind w:left="567" w:hanging="567"/>
        <w:jc w:val="both"/>
        <w:rPr>
          <w:rFonts w:ascii="Arial" w:eastAsia="Times New Roman" w:hAnsi="Arial" w:cs="Arial"/>
          <w:lang w:eastAsia="en-ZA"/>
        </w:rPr>
      </w:pPr>
      <w:r w:rsidRPr="003036E1">
        <w:rPr>
          <w:rFonts w:ascii="Arial" w:eastAsia="Times New Roman" w:hAnsi="Arial" w:cs="Arial"/>
          <w:lang w:eastAsia="en-ZA"/>
        </w:rPr>
        <w:t xml:space="preserve">Delegation to </w:t>
      </w:r>
      <w:r>
        <w:rPr>
          <w:rFonts w:ascii="Arial" w:eastAsia="Times New Roman" w:hAnsi="Arial" w:cs="Arial"/>
          <w:lang w:eastAsia="en-ZA"/>
        </w:rPr>
        <w:t>n</w:t>
      </w:r>
      <w:r w:rsidRPr="003036E1">
        <w:rPr>
          <w:rFonts w:ascii="Arial" w:eastAsia="Times New Roman" w:hAnsi="Arial" w:cs="Arial"/>
          <w:lang w:eastAsia="en-ZA"/>
        </w:rPr>
        <w:t>on-</w:t>
      </w:r>
      <w:r>
        <w:rPr>
          <w:rFonts w:ascii="Arial" w:eastAsia="Times New Roman" w:hAnsi="Arial" w:cs="Arial"/>
          <w:lang w:eastAsia="en-ZA"/>
        </w:rPr>
        <w:t>registered person</w:t>
      </w:r>
      <w:r w:rsidRPr="003036E1">
        <w:rPr>
          <w:rFonts w:ascii="Arial" w:eastAsia="Times New Roman" w:hAnsi="Arial" w:cs="Arial"/>
          <w:lang w:eastAsia="en-ZA"/>
        </w:rPr>
        <w:t>s must be approached with caution. While these individuals may assist in preparatory tasks</w:t>
      </w:r>
      <w:r>
        <w:rPr>
          <w:rFonts w:ascii="Arial" w:eastAsia="Times New Roman" w:hAnsi="Arial" w:cs="Arial"/>
          <w:lang w:eastAsia="en-ZA"/>
        </w:rPr>
        <w:t xml:space="preserve">, </w:t>
      </w:r>
      <w:r w:rsidRPr="003036E1">
        <w:rPr>
          <w:rFonts w:ascii="Arial" w:eastAsia="Times New Roman" w:hAnsi="Arial" w:cs="Arial"/>
          <w:lang w:eastAsia="en-ZA"/>
        </w:rPr>
        <w:t>such as data gathering, drafting, or model creation</w:t>
      </w:r>
      <w:r>
        <w:rPr>
          <w:rFonts w:ascii="Arial" w:eastAsia="Times New Roman" w:hAnsi="Arial" w:cs="Arial"/>
          <w:lang w:eastAsia="en-ZA"/>
        </w:rPr>
        <w:t xml:space="preserve">, </w:t>
      </w:r>
      <w:r w:rsidRPr="003036E1">
        <w:rPr>
          <w:rFonts w:ascii="Arial" w:eastAsia="Times New Roman" w:hAnsi="Arial" w:cs="Arial"/>
          <w:lang w:eastAsia="en-ZA"/>
        </w:rPr>
        <w:t xml:space="preserve">they may not independently undertake work that constitutes identified engineering work. The </w:t>
      </w:r>
      <w:r>
        <w:rPr>
          <w:rFonts w:ascii="Arial" w:eastAsia="Times New Roman" w:hAnsi="Arial" w:cs="Arial"/>
          <w:lang w:eastAsia="en-ZA"/>
        </w:rPr>
        <w:t>Registered Person</w:t>
      </w:r>
      <w:r w:rsidRPr="003036E1">
        <w:rPr>
          <w:rFonts w:ascii="Arial" w:eastAsia="Times New Roman" w:hAnsi="Arial" w:cs="Arial"/>
          <w:lang w:eastAsia="en-ZA"/>
        </w:rPr>
        <w:t xml:space="preserve"> must ensure that no representation is made that such unregistered individuals are professionally registered or are operating independently.</w:t>
      </w:r>
    </w:p>
    <w:p w14:paraId="0ADB4CAF" w14:textId="77777777" w:rsidR="00220A25" w:rsidRDefault="00220A25" w:rsidP="00220A25">
      <w:pPr>
        <w:pStyle w:val="ListParagraph"/>
        <w:spacing w:before="100" w:beforeAutospacing="1" w:after="100" w:afterAutospacing="1" w:line="276" w:lineRule="auto"/>
        <w:ind w:left="567" w:hanging="567"/>
        <w:jc w:val="both"/>
        <w:rPr>
          <w:rFonts w:ascii="Arial" w:eastAsia="Times New Roman" w:hAnsi="Arial" w:cs="Arial"/>
          <w:lang w:eastAsia="en-ZA"/>
        </w:rPr>
      </w:pPr>
    </w:p>
    <w:p w14:paraId="1A199D35" w14:textId="77777777" w:rsidR="00220A25" w:rsidRDefault="00220A25" w:rsidP="00220A25">
      <w:pPr>
        <w:pStyle w:val="ListParagraph"/>
        <w:numPr>
          <w:ilvl w:val="0"/>
          <w:numId w:val="20"/>
        </w:numPr>
        <w:spacing w:before="100" w:beforeAutospacing="1" w:after="100" w:afterAutospacing="1" w:line="276" w:lineRule="auto"/>
        <w:ind w:left="567" w:hanging="567"/>
        <w:jc w:val="both"/>
        <w:rPr>
          <w:rFonts w:ascii="Arial" w:eastAsia="Times New Roman" w:hAnsi="Arial" w:cs="Arial"/>
          <w:lang w:eastAsia="en-ZA"/>
        </w:rPr>
      </w:pPr>
      <w:r w:rsidRPr="003036E1">
        <w:rPr>
          <w:rFonts w:ascii="Arial" w:eastAsia="Times New Roman" w:hAnsi="Arial" w:cs="Arial"/>
          <w:lang w:eastAsia="en-ZA"/>
        </w:rPr>
        <w:t xml:space="preserve">Importantly, documents that require professional sign-off (such as designs submitted to local authorities or engineering reports presented to regulatory bodies or stakeholders) must be personally reviewed, evaluated, and signed by the </w:t>
      </w:r>
      <w:r>
        <w:rPr>
          <w:rFonts w:ascii="Arial" w:eastAsia="Times New Roman" w:hAnsi="Arial" w:cs="Arial"/>
          <w:lang w:eastAsia="en-ZA"/>
        </w:rPr>
        <w:t>Registered Person</w:t>
      </w:r>
      <w:r w:rsidRPr="003036E1">
        <w:rPr>
          <w:rFonts w:ascii="Arial" w:eastAsia="Times New Roman" w:hAnsi="Arial" w:cs="Arial"/>
          <w:lang w:eastAsia="en-ZA"/>
        </w:rPr>
        <w:t>. In</w:t>
      </w:r>
      <w:r>
        <w:rPr>
          <w:rFonts w:ascii="Arial" w:eastAsia="Times New Roman" w:hAnsi="Arial" w:cs="Arial"/>
          <w:lang w:eastAsia="en-ZA"/>
        </w:rPr>
        <w:t xml:space="preserve"> a previous ECSA disciplinary </w:t>
      </w:r>
      <w:r w:rsidRPr="003036E1">
        <w:rPr>
          <w:rFonts w:ascii="Arial" w:eastAsia="Times New Roman" w:hAnsi="Arial" w:cs="Arial"/>
          <w:lang w:eastAsia="en-ZA"/>
        </w:rPr>
        <w:t xml:space="preserve">a professional technologist permitted a project coordinator to submit sewer layout drawings under his professional title. The designs failed during construction, and it was revealed that the </w:t>
      </w:r>
      <w:r>
        <w:rPr>
          <w:rFonts w:ascii="Arial" w:eastAsia="Times New Roman" w:hAnsi="Arial" w:cs="Arial"/>
          <w:lang w:eastAsia="en-ZA"/>
        </w:rPr>
        <w:t>Registered Person</w:t>
      </w:r>
      <w:r w:rsidRPr="003036E1">
        <w:rPr>
          <w:rFonts w:ascii="Arial" w:eastAsia="Times New Roman" w:hAnsi="Arial" w:cs="Arial"/>
          <w:lang w:eastAsia="en-ZA"/>
        </w:rPr>
        <w:t xml:space="preserve"> had never reviewed the submission. The ECSA disciplinary tribunal held that this was a gross breach of </w:t>
      </w:r>
      <w:r>
        <w:rPr>
          <w:rFonts w:ascii="Arial" w:eastAsia="Times New Roman" w:hAnsi="Arial" w:cs="Arial"/>
          <w:lang w:eastAsia="en-ZA"/>
        </w:rPr>
        <w:t>the professional standards expected by a Registered Person</w:t>
      </w:r>
      <w:r w:rsidRPr="003036E1">
        <w:rPr>
          <w:rFonts w:ascii="Arial" w:eastAsia="Times New Roman" w:hAnsi="Arial" w:cs="Arial"/>
          <w:lang w:eastAsia="en-ZA"/>
        </w:rPr>
        <w:t>, resulting in a six-month suspension of registration.</w:t>
      </w:r>
    </w:p>
    <w:p w14:paraId="63B0C69B" w14:textId="77777777" w:rsidR="00220A25" w:rsidRPr="003B62B2" w:rsidRDefault="00220A25" w:rsidP="00220A25">
      <w:pPr>
        <w:pStyle w:val="ListParagraph"/>
        <w:spacing w:line="276" w:lineRule="auto"/>
        <w:ind w:left="567" w:hanging="567"/>
        <w:rPr>
          <w:rFonts w:ascii="Arial" w:eastAsia="Times New Roman" w:hAnsi="Arial" w:cs="Arial"/>
          <w:lang w:eastAsia="en-ZA"/>
        </w:rPr>
      </w:pPr>
    </w:p>
    <w:p w14:paraId="0FC005AC" w14:textId="77777777" w:rsidR="00220A25" w:rsidRDefault="00220A25" w:rsidP="00220A25">
      <w:pPr>
        <w:pStyle w:val="ListParagraph"/>
        <w:numPr>
          <w:ilvl w:val="0"/>
          <w:numId w:val="20"/>
        </w:numPr>
        <w:spacing w:before="100" w:beforeAutospacing="1" w:after="100" w:afterAutospacing="1" w:line="276" w:lineRule="auto"/>
        <w:ind w:left="567" w:hanging="567"/>
        <w:jc w:val="both"/>
        <w:rPr>
          <w:rFonts w:ascii="Arial" w:eastAsia="Times New Roman" w:hAnsi="Arial" w:cs="Arial"/>
          <w:lang w:eastAsia="en-ZA"/>
        </w:rPr>
      </w:pPr>
      <w:r w:rsidRPr="003B62B2">
        <w:rPr>
          <w:rFonts w:ascii="Arial" w:eastAsia="Times New Roman" w:hAnsi="Arial" w:cs="Arial"/>
          <w:lang w:eastAsia="en-ZA"/>
        </w:rPr>
        <w:t>In Richter v Bloemfontein Town Council 1922 AD 57, the Appellate Division confirmed that public officers and professionals hold a duty of care not only to their immediate employer but to the broader public. Engineering professionals who delegate without verification may incur both civil and public law liability where harm results.</w:t>
      </w:r>
    </w:p>
    <w:p w14:paraId="54A65766" w14:textId="77777777" w:rsidR="00220A25" w:rsidRPr="003B62B2" w:rsidRDefault="00220A25" w:rsidP="00220A25">
      <w:pPr>
        <w:pStyle w:val="ListParagraph"/>
        <w:spacing w:before="100" w:beforeAutospacing="1" w:after="100" w:afterAutospacing="1"/>
        <w:ind w:left="567" w:hanging="567"/>
        <w:jc w:val="both"/>
        <w:rPr>
          <w:rFonts w:ascii="Arial" w:eastAsia="Times New Roman" w:hAnsi="Arial" w:cs="Arial"/>
          <w:lang w:eastAsia="en-ZA"/>
        </w:rPr>
      </w:pPr>
    </w:p>
    <w:p w14:paraId="0C73BB93" w14:textId="77777777" w:rsidR="00220A25" w:rsidRPr="00013D4A" w:rsidRDefault="00220A25" w:rsidP="00220A25">
      <w:pPr>
        <w:spacing w:before="100" w:beforeAutospacing="1" w:after="100" w:afterAutospacing="1"/>
        <w:ind w:left="567" w:hanging="567"/>
        <w:jc w:val="both"/>
        <w:outlineLvl w:val="2"/>
        <w:rPr>
          <w:rFonts w:ascii="Arial" w:eastAsia="Times New Roman" w:hAnsi="Arial" w:cs="Arial"/>
          <w:b/>
          <w:bCs/>
          <w:sz w:val="22"/>
          <w:szCs w:val="22"/>
          <w:lang w:eastAsia="en-ZA"/>
        </w:rPr>
      </w:pPr>
      <w:r w:rsidRPr="00013D4A">
        <w:rPr>
          <w:rFonts w:ascii="Arial" w:eastAsia="Times New Roman" w:hAnsi="Arial" w:cs="Arial"/>
          <w:b/>
          <w:bCs/>
          <w:sz w:val="22"/>
          <w:szCs w:val="22"/>
          <w:lang w:eastAsia="en-ZA"/>
        </w:rPr>
        <w:t xml:space="preserve">Supervision of </w:t>
      </w:r>
      <w:r>
        <w:rPr>
          <w:rFonts w:ascii="Arial" w:eastAsia="Times New Roman" w:hAnsi="Arial" w:cs="Arial"/>
          <w:b/>
          <w:bCs/>
          <w:sz w:val="22"/>
          <w:szCs w:val="22"/>
          <w:lang w:eastAsia="en-ZA"/>
        </w:rPr>
        <w:t>Registered Candidate</w:t>
      </w:r>
      <w:r w:rsidRPr="00013D4A">
        <w:rPr>
          <w:rFonts w:ascii="Arial" w:eastAsia="Times New Roman" w:hAnsi="Arial" w:cs="Arial"/>
          <w:b/>
          <w:bCs/>
          <w:sz w:val="22"/>
          <w:szCs w:val="22"/>
          <w:lang w:eastAsia="en-ZA"/>
        </w:rPr>
        <w:t>s</w:t>
      </w:r>
    </w:p>
    <w:p w14:paraId="4EEFAFDF" w14:textId="77777777" w:rsidR="00220A25" w:rsidRDefault="00220A25" w:rsidP="00220A25">
      <w:pPr>
        <w:pStyle w:val="ListParagraph"/>
        <w:numPr>
          <w:ilvl w:val="0"/>
          <w:numId w:val="20"/>
        </w:numPr>
        <w:spacing w:before="100" w:beforeAutospacing="1" w:after="100" w:afterAutospacing="1" w:line="276" w:lineRule="auto"/>
        <w:ind w:left="567" w:hanging="567"/>
        <w:jc w:val="both"/>
        <w:rPr>
          <w:rFonts w:ascii="Arial" w:eastAsia="Times New Roman" w:hAnsi="Arial" w:cs="Arial"/>
          <w:lang w:eastAsia="en-ZA"/>
        </w:rPr>
      </w:pPr>
      <w:r>
        <w:rPr>
          <w:rFonts w:ascii="Arial" w:eastAsia="Times New Roman" w:hAnsi="Arial" w:cs="Arial"/>
          <w:lang w:eastAsia="en-ZA"/>
        </w:rPr>
        <w:t>Registered Candidate</w:t>
      </w:r>
      <w:r w:rsidRPr="00DA0537">
        <w:rPr>
          <w:rFonts w:ascii="Arial" w:eastAsia="Times New Roman" w:hAnsi="Arial" w:cs="Arial"/>
          <w:lang w:eastAsia="en-ZA"/>
        </w:rPr>
        <w:t xml:space="preserve">s are provisionally registered with ECSA under section 19(2) of the EPA. While they are allowed to perform certain work as part of their training, they may only do so under the supervision and control of a </w:t>
      </w:r>
      <w:r>
        <w:rPr>
          <w:rFonts w:ascii="Arial" w:eastAsia="Times New Roman" w:hAnsi="Arial" w:cs="Arial"/>
          <w:lang w:eastAsia="en-ZA"/>
        </w:rPr>
        <w:t>R</w:t>
      </w:r>
      <w:r w:rsidRPr="00DA0537">
        <w:rPr>
          <w:rFonts w:ascii="Arial" w:eastAsia="Times New Roman" w:hAnsi="Arial" w:cs="Arial"/>
          <w:lang w:eastAsia="en-ZA"/>
        </w:rPr>
        <w:t xml:space="preserve">egistered </w:t>
      </w:r>
      <w:r>
        <w:rPr>
          <w:rFonts w:ascii="Arial" w:eastAsia="Times New Roman" w:hAnsi="Arial" w:cs="Arial"/>
          <w:lang w:eastAsia="en-ZA"/>
        </w:rPr>
        <w:t>P</w:t>
      </w:r>
      <w:r w:rsidRPr="00DA0537">
        <w:rPr>
          <w:rFonts w:ascii="Arial" w:eastAsia="Times New Roman" w:hAnsi="Arial" w:cs="Arial"/>
          <w:lang w:eastAsia="en-ZA"/>
        </w:rPr>
        <w:t>rofessional in the relevant category. Supervision is not merely administrative</w:t>
      </w:r>
      <w:r>
        <w:rPr>
          <w:rFonts w:ascii="Arial" w:eastAsia="Times New Roman" w:hAnsi="Arial" w:cs="Arial"/>
          <w:lang w:eastAsia="en-ZA"/>
        </w:rPr>
        <w:t xml:space="preserve">, </w:t>
      </w:r>
      <w:r w:rsidRPr="00DA0537">
        <w:rPr>
          <w:rFonts w:ascii="Arial" w:eastAsia="Times New Roman" w:hAnsi="Arial" w:cs="Arial"/>
          <w:lang w:eastAsia="en-ZA"/>
        </w:rPr>
        <w:t>it entails technical guidance, professional mentoring, and ongoing assessment of work quality and decision-making.</w:t>
      </w:r>
    </w:p>
    <w:p w14:paraId="5C3AE410" w14:textId="77777777" w:rsidR="00220A25" w:rsidRDefault="00220A25" w:rsidP="00220A25">
      <w:pPr>
        <w:pStyle w:val="ListParagraph"/>
        <w:spacing w:before="100" w:beforeAutospacing="1" w:after="100" w:afterAutospacing="1" w:line="276" w:lineRule="auto"/>
        <w:ind w:left="567" w:hanging="567"/>
        <w:jc w:val="both"/>
        <w:rPr>
          <w:rFonts w:ascii="Arial" w:eastAsia="Times New Roman" w:hAnsi="Arial" w:cs="Arial"/>
          <w:lang w:eastAsia="en-ZA"/>
        </w:rPr>
      </w:pPr>
    </w:p>
    <w:p w14:paraId="5A4C22C9" w14:textId="77777777" w:rsidR="00220A25" w:rsidRDefault="00220A25" w:rsidP="00220A25">
      <w:pPr>
        <w:pStyle w:val="ListParagraph"/>
        <w:numPr>
          <w:ilvl w:val="0"/>
          <w:numId w:val="20"/>
        </w:numPr>
        <w:spacing w:before="100" w:beforeAutospacing="1" w:after="100" w:afterAutospacing="1" w:line="276" w:lineRule="auto"/>
        <w:ind w:left="567" w:hanging="567"/>
        <w:jc w:val="both"/>
        <w:rPr>
          <w:rFonts w:ascii="Arial" w:eastAsia="Times New Roman" w:hAnsi="Arial" w:cs="Arial"/>
          <w:lang w:eastAsia="en-ZA"/>
        </w:rPr>
      </w:pPr>
      <w:r w:rsidRPr="00DA0537">
        <w:rPr>
          <w:rFonts w:ascii="Arial" w:eastAsia="Times New Roman" w:hAnsi="Arial" w:cs="Arial"/>
          <w:lang w:eastAsia="en-ZA"/>
        </w:rPr>
        <w:t>ECSA’s policy documents</w:t>
      </w:r>
      <w:r>
        <w:rPr>
          <w:rFonts w:ascii="Arial" w:eastAsia="Times New Roman" w:hAnsi="Arial" w:cs="Arial"/>
          <w:lang w:eastAsia="en-ZA"/>
        </w:rPr>
        <w:t xml:space="preserve"> </w:t>
      </w:r>
      <w:r w:rsidRPr="00DA0537">
        <w:rPr>
          <w:rFonts w:ascii="Arial" w:eastAsia="Times New Roman" w:hAnsi="Arial" w:cs="Arial"/>
          <w:lang w:eastAsia="en-ZA"/>
        </w:rPr>
        <w:t xml:space="preserve">provide a framework for candidate development. Supervisors are required to engage directly with the candidate’s work, verify calculations and conclusions, and ensure that the candidate’s work meets both legal and technical standards. </w:t>
      </w:r>
      <w:r>
        <w:rPr>
          <w:rFonts w:ascii="Arial" w:eastAsia="Times New Roman" w:hAnsi="Arial" w:cs="Arial"/>
          <w:lang w:eastAsia="en-ZA"/>
        </w:rPr>
        <w:t>Registered Candidate</w:t>
      </w:r>
      <w:r w:rsidRPr="00DA0537">
        <w:rPr>
          <w:rFonts w:ascii="Arial" w:eastAsia="Times New Roman" w:hAnsi="Arial" w:cs="Arial"/>
          <w:lang w:eastAsia="en-ZA"/>
        </w:rPr>
        <w:t>s may not sign documents for external submission, nor may they act as the professional representative of the organisation. Final accountability for all such work remains with the registered supervisor.</w:t>
      </w:r>
    </w:p>
    <w:p w14:paraId="35DF6538" w14:textId="77777777" w:rsidR="00220A25" w:rsidRPr="008636F7" w:rsidRDefault="00220A25" w:rsidP="00220A25">
      <w:pPr>
        <w:pStyle w:val="ListParagraph"/>
        <w:spacing w:line="276" w:lineRule="auto"/>
        <w:ind w:left="567" w:hanging="567"/>
        <w:rPr>
          <w:rFonts w:ascii="Arial" w:eastAsia="Times New Roman" w:hAnsi="Arial" w:cs="Arial"/>
          <w:lang w:eastAsia="en-ZA"/>
        </w:rPr>
      </w:pPr>
    </w:p>
    <w:p w14:paraId="563AD3E8" w14:textId="77777777" w:rsidR="00220A25" w:rsidRPr="008636F7" w:rsidRDefault="00220A25" w:rsidP="00220A25">
      <w:pPr>
        <w:pStyle w:val="ListParagraph"/>
        <w:numPr>
          <w:ilvl w:val="0"/>
          <w:numId w:val="20"/>
        </w:numPr>
        <w:spacing w:before="100" w:beforeAutospacing="1" w:after="100" w:afterAutospacing="1" w:line="276" w:lineRule="auto"/>
        <w:ind w:left="567" w:hanging="567"/>
        <w:jc w:val="both"/>
        <w:rPr>
          <w:rFonts w:ascii="Arial" w:eastAsia="Times New Roman" w:hAnsi="Arial" w:cs="Arial"/>
          <w:lang w:eastAsia="en-ZA"/>
        </w:rPr>
      </w:pPr>
      <w:r w:rsidRPr="008636F7">
        <w:rPr>
          <w:rFonts w:ascii="Arial" w:eastAsia="Times New Roman" w:hAnsi="Arial" w:cs="Arial"/>
          <w:lang w:eastAsia="en-ZA"/>
        </w:rPr>
        <w:t xml:space="preserve">Failure to supervise a </w:t>
      </w:r>
      <w:r>
        <w:rPr>
          <w:rFonts w:ascii="Arial" w:eastAsia="Times New Roman" w:hAnsi="Arial" w:cs="Arial"/>
          <w:lang w:eastAsia="en-ZA"/>
        </w:rPr>
        <w:t>Registered Candidate</w:t>
      </w:r>
      <w:r w:rsidRPr="008636F7">
        <w:rPr>
          <w:rFonts w:ascii="Arial" w:eastAsia="Times New Roman" w:hAnsi="Arial" w:cs="Arial"/>
          <w:lang w:eastAsia="en-ZA"/>
        </w:rPr>
        <w:t xml:space="preserve"> properly constitutes improper conduct. In </w:t>
      </w:r>
      <w:r>
        <w:rPr>
          <w:rFonts w:ascii="Arial" w:eastAsia="Times New Roman" w:hAnsi="Arial" w:cs="Arial"/>
          <w:lang w:eastAsia="en-ZA"/>
        </w:rPr>
        <w:t xml:space="preserve">a previous ECSA matter, </w:t>
      </w:r>
      <w:r w:rsidRPr="008636F7">
        <w:rPr>
          <w:rFonts w:ascii="Arial" w:eastAsia="Times New Roman" w:hAnsi="Arial" w:cs="Arial"/>
          <w:lang w:eastAsia="en-ZA"/>
        </w:rPr>
        <w:t xml:space="preserve">a </w:t>
      </w:r>
      <w:r>
        <w:rPr>
          <w:rFonts w:ascii="Arial" w:eastAsia="Times New Roman" w:hAnsi="Arial" w:cs="Arial"/>
          <w:lang w:eastAsia="en-ZA"/>
        </w:rPr>
        <w:t>Registered Person</w:t>
      </w:r>
      <w:r w:rsidRPr="008636F7">
        <w:rPr>
          <w:rFonts w:ascii="Arial" w:eastAsia="Times New Roman" w:hAnsi="Arial" w:cs="Arial"/>
          <w:lang w:eastAsia="en-ZA"/>
        </w:rPr>
        <w:t xml:space="preserve"> allowed a </w:t>
      </w:r>
      <w:r>
        <w:rPr>
          <w:rFonts w:ascii="Arial" w:eastAsia="Times New Roman" w:hAnsi="Arial" w:cs="Arial"/>
          <w:lang w:eastAsia="en-ZA"/>
        </w:rPr>
        <w:t>Registered Candidate</w:t>
      </w:r>
      <w:r w:rsidRPr="008636F7">
        <w:rPr>
          <w:rFonts w:ascii="Arial" w:eastAsia="Times New Roman" w:hAnsi="Arial" w:cs="Arial"/>
          <w:lang w:eastAsia="en-ZA"/>
        </w:rPr>
        <w:t xml:space="preserve"> to certify structural steel inspections without review. The tribunal found that the professional failed to maintain the public trust and imposed a fine and written warning.</w:t>
      </w:r>
    </w:p>
    <w:p w14:paraId="29E05ED3" w14:textId="77777777" w:rsidR="00220A25" w:rsidRDefault="00220A25" w:rsidP="00220A25">
      <w:pPr>
        <w:spacing w:line="276" w:lineRule="auto"/>
        <w:ind w:left="567" w:hanging="567"/>
        <w:jc w:val="both"/>
        <w:rPr>
          <w:rFonts w:ascii="Arial" w:eastAsia="Times New Roman" w:hAnsi="Arial" w:cs="Arial"/>
          <w:sz w:val="22"/>
          <w:szCs w:val="22"/>
          <w:lang w:eastAsia="en-ZA"/>
        </w:rPr>
      </w:pPr>
    </w:p>
    <w:p w14:paraId="1FA27B94" w14:textId="77777777" w:rsidR="00220A25" w:rsidRPr="00013D4A" w:rsidRDefault="00220A25" w:rsidP="00220A25">
      <w:pPr>
        <w:spacing w:line="276" w:lineRule="auto"/>
        <w:jc w:val="both"/>
        <w:rPr>
          <w:rFonts w:ascii="Arial" w:eastAsia="Times New Roman" w:hAnsi="Arial" w:cs="Arial"/>
          <w:sz w:val="22"/>
          <w:szCs w:val="22"/>
          <w:lang w:eastAsia="en-ZA"/>
        </w:rPr>
      </w:pPr>
    </w:p>
    <w:p w14:paraId="376B95B6" w14:textId="77777777" w:rsidR="00220A25" w:rsidRPr="00013D4A" w:rsidRDefault="00220A25" w:rsidP="00220A25">
      <w:pPr>
        <w:spacing w:before="100" w:beforeAutospacing="1" w:after="100" w:afterAutospacing="1" w:line="276" w:lineRule="auto"/>
        <w:ind w:left="567" w:hanging="567"/>
        <w:jc w:val="both"/>
        <w:outlineLvl w:val="2"/>
        <w:rPr>
          <w:rFonts w:ascii="Arial" w:eastAsia="Times New Roman" w:hAnsi="Arial" w:cs="Arial"/>
          <w:b/>
          <w:bCs/>
          <w:sz w:val="22"/>
          <w:szCs w:val="22"/>
          <w:lang w:eastAsia="en-ZA"/>
        </w:rPr>
      </w:pPr>
      <w:r w:rsidRPr="00013D4A">
        <w:rPr>
          <w:rFonts w:ascii="Arial" w:eastAsia="Times New Roman" w:hAnsi="Arial" w:cs="Arial"/>
          <w:b/>
          <w:bCs/>
          <w:sz w:val="22"/>
          <w:szCs w:val="22"/>
          <w:lang w:eastAsia="en-ZA"/>
        </w:rPr>
        <w:lastRenderedPageBreak/>
        <w:t xml:space="preserve"> Broader Legal Context and Supporting Legislation</w:t>
      </w:r>
    </w:p>
    <w:p w14:paraId="355B42C1" w14:textId="77777777" w:rsidR="00220A25" w:rsidRPr="008636F7" w:rsidRDefault="00220A25" w:rsidP="00220A25">
      <w:pPr>
        <w:pStyle w:val="ListParagraph"/>
        <w:numPr>
          <w:ilvl w:val="0"/>
          <w:numId w:val="20"/>
        </w:numPr>
        <w:spacing w:before="100" w:beforeAutospacing="1" w:after="100" w:afterAutospacing="1" w:line="276" w:lineRule="auto"/>
        <w:ind w:left="567" w:hanging="567"/>
        <w:jc w:val="both"/>
        <w:rPr>
          <w:rFonts w:ascii="Arial" w:eastAsia="Times New Roman" w:hAnsi="Arial" w:cs="Arial"/>
          <w:lang w:eastAsia="en-ZA"/>
        </w:rPr>
      </w:pPr>
      <w:r w:rsidRPr="008636F7">
        <w:rPr>
          <w:rFonts w:ascii="Arial" w:eastAsia="Times New Roman" w:hAnsi="Arial" w:cs="Arial"/>
          <w:lang w:eastAsia="en-ZA"/>
        </w:rPr>
        <w:t xml:space="preserve">Improper delegation and failure to supervise may also give rise to liability under other legislation. The Occupational Health and Safety Act 85 of 1993 obliges professionals to ensure safe systems of work. Where design or execution errors by unsupervised staff lead to harm, the </w:t>
      </w:r>
      <w:r>
        <w:rPr>
          <w:rFonts w:ascii="Arial" w:eastAsia="Times New Roman" w:hAnsi="Arial" w:cs="Arial"/>
          <w:lang w:eastAsia="en-ZA"/>
        </w:rPr>
        <w:t>Registered Person</w:t>
      </w:r>
      <w:r w:rsidRPr="008636F7">
        <w:rPr>
          <w:rFonts w:ascii="Arial" w:eastAsia="Times New Roman" w:hAnsi="Arial" w:cs="Arial"/>
          <w:lang w:eastAsia="en-ZA"/>
        </w:rPr>
        <w:t xml:space="preserve"> may face prosecution or administrative sanction.</w:t>
      </w:r>
    </w:p>
    <w:p w14:paraId="091CC593" w14:textId="77777777" w:rsidR="00220A25" w:rsidRPr="008636F7" w:rsidRDefault="00220A25" w:rsidP="00220A25">
      <w:pPr>
        <w:pStyle w:val="ListParagraph"/>
        <w:spacing w:before="100" w:beforeAutospacing="1" w:after="100" w:afterAutospacing="1" w:line="276" w:lineRule="auto"/>
        <w:ind w:left="567" w:hanging="567"/>
        <w:jc w:val="both"/>
        <w:rPr>
          <w:rFonts w:ascii="Arial" w:eastAsia="Times New Roman" w:hAnsi="Arial" w:cs="Arial"/>
          <w:lang w:eastAsia="en-ZA"/>
        </w:rPr>
      </w:pPr>
    </w:p>
    <w:p w14:paraId="2FD45B9D" w14:textId="77777777" w:rsidR="00220A25" w:rsidRPr="008636F7" w:rsidRDefault="00220A25" w:rsidP="00220A25">
      <w:pPr>
        <w:pStyle w:val="ListParagraph"/>
        <w:numPr>
          <w:ilvl w:val="0"/>
          <w:numId w:val="20"/>
        </w:numPr>
        <w:spacing w:before="100" w:beforeAutospacing="1" w:after="100" w:afterAutospacing="1" w:line="276" w:lineRule="auto"/>
        <w:ind w:left="567" w:hanging="567"/>
        <w:jc w:val="both"/>
        <w:rPr>
          <w:rFonts w:ascii="Arial" w:eastAsia="Times New Roman" w:hAnsi="Arial" w:cs="Arial"/>
          <w:lang w:eastAsia="en-ZA"/>
        </w:rPr>
      </w:pPr>
      <w:r w:rsidRPr="008636F7">
        <w:rPr>
          <w:rFonts w:ascii="Arial" w:eastAsia="Times New Roman" w:hAnsi="Arial" w:cs="Arial"/>
          <w:lang w:eastAsia="en-ZA"/>
        </w:rPr>
        <w:t>The National Building Regulations and Building Standards Act 103 of 1977 prohibits unauthorised persons from submitting building plans to a municipality. Should a non-registered individual sign or submit plans prepared under false pretences, both that person and the registered professional who facilitated the conduct may face consequences.</w:t>
      </w:r>
    </w:p>
    <w:p w14:paraId="00CB6D42" w14:textId="77777777" w:rsidR="00220A25" w:rsidRPr="008636F7" w:rsidRDefault="00220A25" w:rsidP="00220A25">
      <w:pPr>
        <w:pStyle w:val="ListParagraph"/>
        <w:spacing w:line="276" w:lineRule="auto"/>
        <w:ind w:left="567" w:hanging="567"/>
        <w:rPr>
          <w:rFonts w:ascii="Arial" w:eastAsia="Times New Roman" w:hAnsi="Arial" w:cs="Arial"/>
          <w:lang w:eastAsia="en-ZA"/>
        </w:rPr>
      </w:pPr>
    </w:p>
    <w:p w14:paraId="172B1A93" w14:textId="77777777" w:rsidR="00220A25" w:rsidRPr="008636F7" w:rsidRDefault="00220A25" w:rsidP="00220A25">
      <w:pPr>
        <w:pStyle w:val="ListParagraph"/>
        <w:numPr>
          <w:ilvl w:val="0"/>
          <w:numId w:val="20"/>
        </w:numPr>
        <w:spacing w:before="100" w:beforeAutospacing="1" w:after="100" w:afterAutospacing="1" w:line="276" w:lineRule="auto"/>
        <w:ind w:left="567" w:hanging="567"/>
        <w:jc w:val="both"/>
        <w:rPr>
          <w:rFonts w:ascii="Arial" w:eastAsia="Times New Roman" w:hAnsi="Arial" w:cs="Arial"/>
          <w:lang w:eastAsia="en-ZA"/>
        </w:rPr>
      </w:pPr>
      <w:r w:rsidRPr="008636F7">
        <w:rPr>
          <w:rFonts w:ascii="Arial" w:eastAsia="Times New Roman" w:hAnsi="Arial" w:cs="Arial"/>
          <w:lang w:eastAsia="en-ZA"/>
        </w:rPr>
        <w:t>The Prevention and Combating of Corrupt Activities Act 12 of 2004 may also become relevant where unauthorised delegation arises in exchange for personal gain, or where professional registration is misused to enable fraudulent approvals.</w:t>
      </w:r>
    </w:p>
    <w:p w14:paraId="6BA74993" w14:textId="77777777" w:rsidR="00220A25" w:rsidRPr="00013D4A" w:rsidRDefault="00220A25" w:rsidP="00220A25">
      <w:pPr>
        <w:spacing w:line="276" w:lineRule="auto"/>
        <w:ind w:left="567" w:hanging="567"/>
        <w:jc w:val="both"/>
        <w:rPr>
          <w:rFonts w:ascii="Arial" w:eastAsia="Times New Roman" w:hAnsi="Arial" w:cs="Arial"/>
          <w:sz w:val="22"/>
          <w:szCs w:val="22"/>
          <w:lang w:eastAsia="en-ZA"/>
        </w:rPr>
      </w:pPr>
    </w:p>
    <w:p w14:paraId="0BBE7F62" w14:textId="77777777" w:rsidR="00220A25" w:rsidRPr="00013D4A" w:rsidRDefault="00220A25" w:rsidP="00220A25">
      <w:pPr>
        <w:spacing w:before="100" w:beforeAutospacing="1" w:after="100" w:afterAutospacing="1" w:line="276" w:lineRule="auto"/>
        <w:ind w:left="567" w:hanging="567"/>
        <w:jc w:val="both"/>
        <w:outlineLvl w:val="2"/>
        <w:rPr>
          <w:rFonts w:ascii="Arial" w:eastAsia="Times New Roman" w:hAnsi="Arial" w:cs="Arial"/>
          <w:b/>
          <w:bCs/>
          <w:sz w:val="22"/>
          <w:szCs w:val="22"/>
          <w:lang w:eastAsia="en-ZA"/>
        </w:rPr>
      </w:pPr>
      <w:r w:rsidRPr="00013D4A">
        <w:rPr>
          <w:rFonts w:ascii="Arial" w:eastAsia="Times New Roman" w:hAnsi="Arial" w:cs="Arial"/>
          <w:b/>
          <w:bCs/>
          <w:sz w:val="22"/>
          <w:szCs w:val="22"/>
          <w:lang w:eastAsia="en-ZA"/>
        </w:rPr>
        <w:t xml:space="preserve">Best Practice Guidance for </w:t>
      </w:r>
      <w:r>
        <w:rPr>
          <w:rFonts w:ascii="Arial" w:eastAsia="Times New Roman" w:hAnsi="Arial" w:cs="Arial"/>
          <w:b/>
          <w:bCs/>
          <w:sz w:val="22"/>
          <w:szCs w:val="22"/>
          <w:lang w:eastAsia="en-ZA"/>
        </w:rPr>
        <w:t>Registered Person</w:t>
      </w:r>
      <w:r w:rsidRPr="00013D4A">
        <w:rPr>
          <w:rFonts w:ascii="Arial" w:eastAsia="Times New Roman" w:hAnsi="Arial" w:cs="Arial"/>
          <w:b/>
          <w:bCs/>
          <w:sz w:val="22"/>
          <w:szCs w:val="22"/>
          <w:lang w:eastAsia="en-ZA"/>
        </w:rPr>
        <w:t>s</w:t>
      </w:r>
    </w:p>
    <w:p w14:paraId="26298EEC" w14:textId="77777777" w:rsidR="00220A25" w:rsidRDefault="00220A25" w:rsidP="00220A25">
      <w:pPr>
        <w:pStyle w:val="ListParagraph"/>
        <w:numPr>
          <w:ilvl w:val="0"/>
          <w:numId w:val="20"/>
        </w:numPr>
        <w:spacing w:before="100" w:beforeAutospacing="1" w:after="100" w:afterAutospacing="1" w:line="276" w:lineRule="auto"/>
        <w:ind w:left="567" w:hanging="567"/>
        <w:jc w:val="both"/>
        <w:rPr>
          <w:rFonts w:ascii="Arial" w:eastAsia="Times New Roman" w:hAnsi="Arial" w:cs="Arial"/>
          <w:lang w:eastAsia="en-ZA"/>
        </w:rPr>
      </w:pPr>
      <w:r w:rsidRPr="008636F7">
        <w:rPr>
          <w:rFonts w:ascii="Arial" w:eastAsia="Times New Roman" w:hAnsi="Arial" w:cs="Arial"/>
          <w:lang w:eastAsia="en-ZA"/>
        </w:rPr>
        <w:t xml:space="preserve">To safeguard against improper delegation, </w:t>
      </w:r>
      <w:r>
        <w:rPr>
          <w:rFonts w:ascii="Arial" w:eastAsia="Times New Roman" w:hAnsi="Arial" w:cs="Arial"/>
          <w:lang w:eastAsia="en-ZA"/>
        </w:rPr>
        <w:t>Registered Person</w:t>
      </w:r>
      <w:r w:rsidRPr="008636F7">
        <w:rPr>
          <w:rFonts w:ascii="Arial" w:eastAsia="Times New Roman" w:hAnsi="Arial" w:cs="Arial"/>
          <w:lang w:eastAsia="en-ZA"/>
        </w:rPr>
        <w:t xml:space="preserve">s should maintain a written supervision protocol and delegation framework. These may include task descriptions, record-keeping of reviews and approvals, and formal declarations signed by the </w:t>
      </w:r>
      <w:r>
        <w:rPr>
          <w:rFonts w:ascii="Arial" w:eastAsia="Times New Roman" w:hAnsi="Arial" w:cs="Arial"/>
          <w:lang w:eastAsia="en-ZA"/>
        </w:rPr>
        <w:t>Registered Person</w:t>
      </w:r>
      <w:r w:rsidRPr="008636F7">
        <w:rPr>
          <w:rFonts w:ascii="Arial" w:eastAsia="Times New Roman" w:hAnsi="Arial" w:cs="Arial"/>
          <w:lang w:eastAsia="en-ZA"/>
        </w:rPr>
        <w:t xml:space="preserve"> on every submission that leaves the firm for external or regulatory purposes. Supervisors should limit the number of candidates under their care to a level where meaningful review is possible and maintain regular mentoring meetings and progress evaluations.</w:t>
      </w:r>
    </w:p>
    <w:p w14:paraId="235CAFAE" w14:textId="77777777" w:rsidR="00220A25" w:rsidRDefault="00220A25" w:rsidP="00220A25">
      <w:pPr>
        <w:pStyle w:val="ListParagraph"/>
        <w:spacing w:before="100" w:beforeAutospacing="1" w:after="100" w:afterAutospacing="1" w:line="276" w:lineRule="auto"/>
        <w:ind w:left="567" w:hanging="567"/>
        <w:jc w:val="both"/>
        <w:rPr>
          <w:rFonts w:ascii="Arial" w:eastAsia="Times New Roman" w:hAnsi="Arial" w:cs="Arial"/>
          <w:lang w:eastAsia="en-ZA"/>
        </w:rPr>
      </w:pPr>
    </w:p>
    <w:p w14:paraId="35CC65AD" w14:textId="77777777" w:rsidR="00220A25" w:rsidRPr="00A1495C" w:rsidRDefault="00220A25" w:rsidP="00220A25">
      <w:pPr>
        <w:pStyle w:val="ListParagraph"/>
        <w:numPr>
          <w:ilvl w:val="0"/>
          <w:numId w:val="20"/>
        </w:numPr>
        <w:spacing w:before="100" w:beforeAutospacing="1" w:after="100" w:afterAutospacing="1" w:line="276" w:lineRule="auto"/>
        <w:ind w:left="567" w:hanging="567"/>
        <w:jc w:val="both"/>
        <w:rPr>
          <w:rFonts w:ascii="Arial" w:eastAsia="Times New Roman" w:hAnsi="Arial" w:cs="Arial"/>
          <w:lang w:eastAsia="en-ZA"/>
        </w:rPr>
      </w:pPr>
      <w:r>
        <w:rPr>
          <w:rFonts w:ascii="Arial" w:eastAsia="Times New Roman" w:hAnsi="Arial" w:cs="Arial"/>
          <w:lang w:eastAsia="en-ZA"/>
        </w:rPr>
        <w:t>Registered Person</w:t>
      </w:r>
      <w:r w:rsidRPr="00A1495C">
        <w:rPr>
          <w:rFonts w:ascii="Arial" w:eastAsia="Times New Roman" w:hAnsi="Arial" w:cs="Arial"/>
          <w:lang w:eastAsia="en-ZA"/>
        </w:rPr>
        <w:t xml:space="preserve">s should also verify that candidates and assistants do not present themselves as registered professionals on project documentation, email signatures, or verbal representations. Where pressure is placed on a professional to improperly delegate, the </w:t>
      </w:r>
      <w:r>
        <w:rPr>
          <w:rFonts w:ascii="Arial" w:eastAsia="Times New Roman" w:hAnsi="Arial" w:cs="Arial"/>
          <w:lang w:eastAsia="en-ZA"/>
        </w:rPr>
        <w:t>Registered Person</w:t>
      </w:r>
      <w:r w:rsidRPr="00A1495C">
        <w:rPr>
          <w:rFonts w:ascii="Arial" w:eastAsia="Times New Roman" w:hAnsi="Arial" w:cs="Arial"/>
          <w:lang w:eastAsia="en-ZA"/>
        </w:rPr>
        <w:t xml:space="preserve"> should refuse the instruction and document the objection.</w:t>
      </w:r>
    </w:p>
    <w:p w14:paraId="7D6571EA" w14:textId="77777777" w:rsidR="00220A25" w:rsidRPr="00013D4A" w:rsidRDefault="00220A25" w:rsidP="00220A25">
      <w:pPr>
        <w:spacing w:line="276" w:lineRule="auto"/>
        <w:ind w:left="567" w:hanging="567"/>
        <w:jc w:val="both"/>
        <w:rPr>
          <w:rFonts w:ascii="Arial" w:eastAsia="Times New Roman" w:hAnsi="Arial" w:cs="Arial"/>
          <w:sz w:val="22"/>
          <w:szCs w:val="22"/>
          <w:lang w:eastAsia="en-ZA"/>
        </w:rPr>
      </w:pPr>
    </w:p>
    <w:p w14:paraId="37D01691" w14:textId="77777777" w:rsidR="00220A25" w:rsidRPr="00013D4A" w:rsidRDefault="00220A25" w:rsidP="00220A25">
      <w:pPr>
        <w:spacing w:before="100" w:beforeAutospacing="1" w:after="100" w:afterAutospacing="1" w:line="276" w:lineRule="auto"/>
        <w:ind w:left="567" w:hanging="567"/>
        <w:jc w:val="both"/>
        <w:outlineLvl w:val="2"/>
        <w:rPr>
          <w:rFonts w:ascii="Arial" w:eastAsia="Times New Roman" w:hAnsi="Arial" w:cs="Arial"/>
          <w:b/>
          <w:bCs/>
          <w:sz w:val="22"/>
          <w:szCs w:val="22"/>
          <w:lang w:eastAsia="en-ZA"/>
        </w:rPr>
      </w:pPr>
      <w:r w:rsidRPr="00013D4A">
        <w:rPr>
          <w:rFonts w:ascii="Arial" w:eastAsia="Times New Roman" w:hAnsi="Arial" w:cs="Arial"/>
          <w:b/>
          <w:bCs/>
          <w:sz w:val="22"/>
          <w:szCs w:val="22"/>
          <w:lang w:eastAsia="en-ZA"/>
        </w:rPr>
        <w:t>Conclusion</w:t>
      </w:r>
    </w:p>
    <w:p w14:paraId="44FE9C8E" w14:textId="77777777" w:rsidR="00220A25" w:rsidRPr="00F469BB" w:rsidRDefault="00220A25" w:rsidP="00220A25">
      <w:pPr>
        <w:pStyle w:val="ListParagraph"/>
        <w:numPr>
          <w:ilvl w:val="0"/>
          <w:numId w:val="20"/>
        </w:numPr>
        <w:spacing w:before="100" w:beforeAutospacing="1" w:after="100" w:afterAutospacing="1" w:line="276" w:lineRule="auto"/>
        <w:ind w:left="567" w:hanging="567"/>
        <w:jc w:val="both"/>
        <w:rPr>
          <w:rFonts w:ascii="Arial" w:eastAsia="Times New Roman" w:hAnsi="Arial" w:cs="Arial"/>
          <w:lang w:eastAsia="en-ZA"/>
        </w:rPr>
      </w:pPr>
      <w:r w:rsidRPr="00A1495C">
        <w:rPr>
          <w:rFonts w:ascii="Arial" w:eastAsia="Times New Roman" w:hAnsi="Arial" w:cs="Arial"/>
          <w:lang w:eastAsia="en-ZA"/>
        </w:rPr>
        <w:t xml:space="preserve">Delegation, when carried out within lawful and ethical bounds, is an essential part of engineering mentorship and project execution. However, </w:t>
      </w:r>
      <w:r>
        <w:rPr>
          <w:rFonts w:ascii="Arial" w:eastAsia="Times New Roman" w:hAnsi="Arial" w:cs="Arial"/>
          <w:lang w:eastAsia="en-ZA"/>
        </w:rPr>
        <w:t>Registered Person</w:t>
      </w:r>
      <w:r w:rsidRPr="00A1495C">
        <w:rPr>
          <w:rFonts w:ascii="Arial" w:eastAsia="Times New Roman" w:hAnsi="Arial" w:cs="Arial"/>
          <w:lang w:eastAsia="en-ZA"/>
        </w:rPr>
        <w:t>s remain personally and professionally accountable for the correctness, safety, legality, and integrity of any work issued under their name. The supervision of both non-</w:t>
      </w:r>
      <w:r>
        <w:rPr>
          <w:rFonts w:ascii="Arial" w:eastAsia="Times New Roman" w:hAnsi="Arial" w:cs="Arial"/>
          <w:lang w:eastAsia="en-ZA"/>
        </w:rPr>
        <w:t>registered person</w:t>
      </w:r>
      <w:r w:rsidRPr="00A1495C">
        <w:rPr>
          <w:rFonts w:ascii="Arial" w:eastAsia="Times New Roman" w:hAnsi="Arial" w:cs="Arial"/>
          <w:lang w:eastAsia="en-ZA"/>
        </w:rPr>
        <w:t xml:space="preserve">s and </w:t>
      </w:r>
      <w:r>
        <w:rPr>
          <w:rFonts w:ascii="Arial" w:eastAsia="Times New Roman" w:hAnsi="Arial" w:cs="Arial"/>
          <w:lang w:eastAsia="en-ZA"/>
        </w:rPr>
        <w:t>Registered Candidate</w:t>
      </w:r>
      <w:r w:rsidRPr="00A1495C">
        <w:rPr>
          <w:rFonts w:ascii="Arial" w:eastAsia="Times New Roman" w:hAnsi="Arial" w:cs="Arial"/>
          <w:lang w:eastAsia="en-ZA"/>
        </w:rPr>
        <w:t xml:space="preserve">s must be proactive, engaged, and compliant with statutory and professional rules. ECSA encourages all professionals to continuously reflect on their supervisory responsibilities and seek </w:t>
      </w:r>
      <w:proofErr w:type="gramStart"/>
      <w:r w:rsidRPr="00A1495C">
        <w:rPr>
          <w:rFonts w:ascii="Arial" w:eastAsia="Times New Roman" w:hAnsi="Arial" w:cs="Arial"/>
          <w:lang w:eastAsia="en-ZA"/>
        </w:rPr>
        <w:t>guidance</w:t>
      </w:r>
      <w:proofErr w:type="gramEnd"/>
      <w:r w:rsidRPr="00A1495C">
        <w:rPr>
          <w:rFonts w:ascii="Arial" w:eastAsia="Times New Roman" w:hAnsi="Arial" w:cs="Arial"/>
          <w:lang w:eastAsia="en-ZA"/>
        </w:rPr>
        <w:t xml:space="preserve"> or report concerns when faced with challenges in upholding their duties.</w:t>
      </w:r>
    </w:p>
    <w:p w14:paraId="76C8D24B" w14:textId="77777777" w:rsidR="00220A25" w:rsidRPr="001D6341" w:rsidRDefault="00220A25" w:rsidP="00220A25">
      <w:pPr>
        <w:ind w:left="567" w:hanging="567"/>
        <w:jc w:val="both"/>
        <w:rPr>
          <w:rFonts w:ascii="Arial" w:eastAsia="Times New Roman" w:hAnsi="Arial" w:cs="Arial"/>
          <w:b/>
          <w:bCs/>
          <w:sz w:val="22"/>
          <w:szCs w:val="22"/>
          <w:lang w:eastAsia="en-ZA"/>
        </w:rPr>
      </w:pPr>
    </w:p>
    <w:p w14:paraId="113877DE" w14:textId="77777777" w:rsidR="00220A25" w:rsidRPr="001D6341" w:rsidRDefault="00220A25" w:rsidP="00220A25">
      <w:pPr>
        <w:ind w:left="567" w:hanging="567"/>
        <w:jc w:val="both"/>
        <w:rPr>
          <w:rFonts w:ascii="Arial" w:eastAsia="Times New Roman" w:hAnsi="Arial" w:cs="Arial"/>
          <w:sz w:val="22"/>
          <w:szCs w:val="22"/>
          <w:lang w:eastAsia="en-ZA"/>
        </w:rPr>
      </w:pPr>
    </w:p>
    <w:p w14:paraId="3E5B336D" w14:textId="77777777" w:rsidR="00220A25" w:rsidRPr="001D6341" w:rsidRDefault="00220A25" w:rsidP="00220A25">
      <w:pPr>
        <w:ind w:left="567" w:hanging="567"/>
        <w:jc w:val="both"/>
        <w:rPr>
          <w:rFonts w:ascii="Arial" w:eastAsia="Times New Roman" w:hAnsi="Arial" w:cs="Arial"/>
          <w:sz w:val="22"/>
          <w:szCs w:val="22"/>
          <w:lang w:eastAsia="en-ZA"/>
        </w:rPr>
      </w:pPr>
      <w:r w:rsidRPr="001D6341">
        <w:rPr>
          <w:rFonts w:ascii="Arial" w:eastAsia="Times New Roman" w:hAnsi="Arial" w:cs="Arial"/>
          <w:sz w:val="22"/>
          <w:szCs w:val="22"/>
          <w:lang w:eastAsia="en-ZA"/>
        </w:rPr>
        <w:t>END</w:t>
      </w:r>
    </w:p>
    <w:p w14:paraId="4BD0A3C7" w14:textId="77777777" w:rsidR="00220A25" w:rsidRPr="001D6341" w:rsidRDefault="00220A25" w:rsidP="00220A25">
      <w:pPr>
        <w:jc w:val="both"/>
        <w:rPr>
          <w:rFonts w:ascii="Arial" w:hAnsi="Arial" w:cs="Arial"/>
          <w:sz w:val="22"/>
          <w:szCs w:val="22"/>
        </w:rPr>
      </w:pPr>
    </w:p>
    <w:p w14:paraId="1E27F890" w14:textId="77777777" w:rsidR="00220A25" w:rsidRPr="001D6341" w:rsidRDefault="00220A25" w:rsidP="00220A25">
      <w:pPr>
        <w:jc w:val="both"/>
        <w:rPr>
          <w:rFonts w:ascii="Arial" w:hAnsi="Arial" w:cs="Arial"/>
          <w:b/>
          <w:bCs/>
          <w:sz w:val="22"/>
          <w:szCs w:val="22"/>
        </w:rPr>
      </w:pPr>
    </w:p>
    <w:p w14:paraId="7E777C08" w14:textId="77777777" w:rsidR="00220A25" w:rsidRPr="001D6341" w:rsidRDefault="00220A25" w:rsidP="00220A25">
      <w:pPr>
        <w:jc w:val="both"/>
        <w:rPr>
          <w:rFonts w:ascii="Arial" w:hAnsi="Arial" w:cs="Arial"/>
          <w:b/>
          <w:bCs/>
          <w:sz w:val="22"/>
          <w:szCs w:val="22"/>
        </w:rPr>
      </w:pPr>
    </w:p>
    <w:p w14:paraId="48DE494C" w14:textId="77777777" w:rsidR="00220A25" w:rsidRPr="00796139" w:rsidRDefault="00220A25" w:rsidP="00220A25">
      <w:pPr>
        <w:jc w:val="both"/>
        <w:rPr>
          <w:rFonts w:ascii="Arial" w:hAnsi="Arial" w:cs="Arial"/>
          <w:b/>
          <w:bCs/>
          <w:sz w:val="16"/>
          <w:szCs w:val="16"/>
        </w:rPr>
      </w:pPr>
      <w:r w:rsidRPr="00796139">
        <w:rPr>
          <w:rFonts w:ascii="Arial" w:hAnsi="Arial" w:cs="Arial"/>
          <w:b/>
          <w:bCs/>
          <w:sz w:val="16"/>
          <w:szCs w:val="16"/>
        </w:rPr>
        <w:t>Disclaimer</w:t>
      </w:r>
    </w:p>
    <w:p w14:paraId="12AED555" w14:textId="77777777" w:rsidR="00220A25" w:rsidRPr="00796139" w:rsidRDefault="00220A25" w:rsidP="00220A25">
      <w:pPr>
        <w:jc w:val="both"/>
        <w:rPr>
          <w:rFonts w:ascii="Arial" w:hAnsi="Arial" w:cs="Arial"/>
          <w:sz w:val="16"/>
          <w:szCs w:val="16"/>
        </w:rPr>
      </w:pPr>
      <w:r w:rsidRPr="00796139">
        <w:rPr>
          <w:rFonts w:ascii="Arial" w:hAnsi="Arial" w:cs="Arial"/>
          <w:sz w:val="16"/>
          <w:szCs w:val="16"/>
        </w:rPr>
        <w:t>The information provided in this advisory note is intended solely for general informational purposes. It does not constitute legal, professional, engineering, or regulatory advice, nor does it create any form of relationship between the Engineering Council of South Africa (ECSA) and the reader. Although every effort has been made to ensure the accuracy and reliability of the content, ECSA and/or Council, its officers, representatives, co-authors, employees, and agents make no warranties, express or implied, regarding the completeness, accuracy, or suitability of the information for any specific purpose. The use of this information is at the sole discretion and risk of the reader. ECSA and/or the Council shall not be liable for any loss, damage, or other claims arising directly or indirectly from the reliance on or use of this information. Recipients are advised to seek appropriate, tailored advice for specific situations and not to rely solely on this advisory note for decision-making or compliance purposes.</w:t>
      </w:r>
    </w:p>
    <w:p w14:paraId="583AE6DC" w14:textId="77777777" w:rsidR="00220A25" w:rsidRPr="00796139" w:rsidRDefault="00220A25" w:rsidP="00220A25">
      <w:pPr>
        <w:jc w:val="both"/>
        <w:rPr>
          <w:rFonts w:ascii="Arial" w:hAnsi="Arial" w:cs="Arial"/>
          <w:b/>
          <w:bCs/>
          <w:sz w:val="16"/>
          <w:szCs w:val="16"/>
        </w:rPr>
      </w:pPr>
    </w:p>
    <w:p w14:paraId="66B75C9D" w14:textId="77777777" w:rsidR="00220A25" w:rsidRPr="00796139" w:rsidRDefault="00220A25" w:rsidP="00220A25">
      <w:pPr>
        <w:jc w:val="both"/>
        <w:rPr>
          <w:rFonts w:ascii="Arial" w:hAnsi="Arial" w:cs="Arial"/>
          <w:b/>
          <w:bCs/>
          <w:sz w:val="16"/>
          <w:szCs w:val="16"/>
        </w:rPr>
      </w:pPr>
      <w:r w:rsidRPr="00796139">
        <w:rPr>
          <w:rFonts w:ascii="Arial" w:hAnsi="Arial" w:cs="Arial"/>
          <w:b/>
          <w:bCs/>
          <w:sz w:val="16"/>
          <w:szCs w:val="16"/>
        </w:rPr>
        <w:t>Intellectual Property and Copyright Notice</w:t>
      </w:r>
    </w:p>
    <w:p w14:paraId="2368D2F2" w14:textId="77777777" w:rsidR="00220A25" w:rsidRPr="00796139" w:rsidRDefault="00220A25" w:rsidP="00220A25">
      <w:pPr>
        <w:jc w:val="both"/>
        <w:rPr>
          <w:rFonts w:ascii="Arial" w:hAnsi="Arial" w:cs="Arial"/>
          <w:sz w:val="16"/>
          <w:szCs w:val="16"/>
        </w:rPr>
      </w:pPr>
      <w:r w:rsidRPr="00796139">
        <w:rPr>
          <w:rFonts w:ascii="Arial" w:hAnsi="Arial" w:cs="Arial"/>
          <w:sz w:val="16"/>
          <w:szCs w:val="16"/>
        </w:rPr>
        <w:t>This advisory note, including its content, design, format, and all associated intellectual property, is the exclusive property of the Engineering Council of South Africa (ECSA) and is protected by copyright, trademark, and other intellectual property laws. Unauthorized reproduction, redistribution, adaptation, or modification of this document, in whole or in part, without ECSA's explicit written permission, is strictly prohibited and may result in legal action. Where permission has been granted for reproduction or distribution, the content must remain unaltered, and ECSA’s copyright and ownership notices must be prominently displayed.</w:t>
      </w:r>
    </w:p>
    <w:p w14:paraId="07715493" w14:textId="77777777" w:rsidR="00220A25" w:rsidRPr="00796139" w:rsidRDefault="00220A25" w:rsidP="00220A25">
      <w:pPr>
        <w:jc w:val="both"/>
        <w:rPr>
          <w:rFonts w:ascii="Arial" w:hAnsi="Arial" w:cs="Arial"/>
          <w:sz w:val="16"/>
          <w:szCs w:val="16"/>
        </w:rPr>
      </w:pPr>
    </w:p>
    <w:p w14:paraId="21C649E5" w14:textId="77777777" w:rsidR="00220A25" w:rsidRPr="00796139" w:rsidRDefault="00220A25" w:rsidP="00220A25">
      <w:pPr>
        <w:jc w:val="both"/>
        <w:rPr>
          <w:rFonts w:ascii="Arial" w:hAnsi="Arial" w:cs="Arial"/>
          <w:b/>
          <w:bCs/>
          <w:sz w:val="16"/>
          <w:szCs w:val="16"/>
        </w:rPr>
      </w:pPr>
      <w:r w:rsidRPr="00796139">
        <w:rPr>
          <w:rFonts w:ascii="Arial" w:hAnsi="Arial" w:cs="Arial"/>
          <w:b/>
          <w:bCs/>
          <w:sz w:val="16"/>
          <w:szCs w:val="16"/>
        </w:rPr>
        <w:t>Use of Information</w:t>
      </w:r>
    </w:p>
    <w:p w14:paraId="4F0D9C66" w14:textId="77777777" w:rsidR="00220A25" w:rsidRPr="00796139" w:rsidRDefault="00220A25" w:rsidP="00220A25">
      <w:pPr>
        <w:jc w:val="both"/>
        <w:rPr>
          <w:rFonts w:ascii="Arial" w:hAnsi="Arial" w:cs="Arial"/>
          <w:sz w:val="16"/>
          <w:szCs w:val="16"/>
        </w:rPr>
      </w:pPr>
      <w:r w:rsidRPr="00796139">
        <w:rPr>
          <w:rFonts w:ascii="Arial" w:hAnsi="Arial" w:cs="Arial"/>
          <w:sz w:val="16"/>
          <w:szCs w:val="16"/>
        </w:rPr>
        <w:t>This advisory note is provided solely for the intended recipient(s) and may contain confidential or privileged information. Distribution or sharing without prior authorization is limited to purposes consistent with ECSA’s mandate and for educational, non-commercial, or reference purposes within the boundaries established by ECSA.</w:t>
      </w:r>
    </w:p>
    <w:p w14:paraId="5835D676" w14:textId="77777777" w:rsidR="00220A25" w:rsidRPr="001D6341" w:rsidRDefault="00220A25" w:rsidP="00220A25">
      <w:pPr>
        <w:jc w:val="both"/>
        <w:rPr>
          <w:rFonts w:ascii="Arial" w:hAnsi="Arial" w:cs="Arial"/>
          <w:sz w:val="22"/>
          <w:szCs w:val="22"/>
        </w:rPr>
      </w:pPr>
    </w:p>
    <w:p w14:paraId="24714BCE" w14:textId="77777777" w:rsidR="00220A25" w:rsidRPr="001D6341" w:rsidRDefault="00220A25" w:rsidP="00220A25">
      <w:pPr>
        <w:jc w:val="both"/>
        <w:rPr>
          <w:rFonts w:ascii="Arial" w:hAnsi="Arial" w:cs="Arial"/>
          <w:sz w:val="22"/>
          <w:szCs w:val="22"/>
        </w:rPr>
      </w:pPr>
    </w:p>
    <w:p w14:paraId="2975D6A2" w14:textId="77777777" w:rsidR="00220A25" w:rsidRPr="001D6341" w:rsidRDefault="00220A25" w:rsidP="00220A25">
      <w:pPr>
        <w:widowControl w:val="0"/>
        <w:tabs>
          <w:tab w:val="left" w:pos="204"/>
        </w:tabs>
        <w:autoSpaceDE w:val="0"/>
        <w:autoSpaceDN w:val="0"/>
        <w:adjustRightInd w:val="0"/>
        <w:jc w:val="both"/>
        <w:rPr>
          <w:rFonts w:ascii="Arial" w:eastAsia="Arial" w:hAnsi="Arial" w:cs="Arial"/>
          <w:spacing w:val="2"/>
          <w:sz w:val="22"/>
          <w:szCs w:val="22"/>
        </w:rPr>
      </w:pPr>
    </w:p>
    <w:p w14:paraId="28B7D28E" w14:textId="77777777" w:rsidR="00220A25" w:rsidRPr="001D6341" w:rsidRDefault="00220A25" w:rsidP="00220A25">
      <w:pPr>
        <w:widowControl w:val="0"/>
        <w:tabs>
          <w:tab w:val="left" w:pos="204"/>
        </w:tabs>
        <w:autoSpaceDE w:val="0"/>
        <w:autoSpaceDN w:val="0"/>
        <w:adjustRightInd w:val="0"/>
        <w:jc w:val="both"/>
        <w:rPr>
          <w:rFonts w:ascii="Arial" w:eastAsia="Arial" w:hAnsi="Arial" w:cs="Arial"/>
          <w:spacing w:val="2"/>
          <w:sz w:val="22"/>
          <w:szCs w:val="22"/>
        </w:rPr>
      </w:pPr>
    </w:p>
    <w:p w14:paraId="2F1552ED" w14:textId="77777777" w:rsidR="00220A25" w:rsidRPr="001D6341" w:rsidRDefault="00220A25" w:rsidP="00220A25">
      <w:pPr>
        <w:widowControl w:val="0"/>
        <w:tabs>
          <w:tab w:val="left" w:pos="204"/>
        </w:tabs>
        <w:autoSpaceDE w:val="0"/>
        <w:autoSpaceDN w:val="0"/>
        <w:adjustRightInd w:val="0"/>
        <w:jc w:val="both"/>
        <w:rPr>
          <w:rFonts w:ascii="Arial" w:eastAsia="Arial" w:hAnsi="Arial" w:cs="Arial"/>
          <w:spacing w:val="2"/>
          <w:sz w:val="22"/>
          <w:szCs w:val="22"/>
        </w:rPr>
      </w:pP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p>
    <w:p w14:paraId="601B108F" w14:textId="77777777" w:rsidR="00220A25" w:rsidRPr="001D6341" w:rsidRDefault="00220A25" w:rsidP="00220A25">
      <w:pPr>
        <w:widowControl w:val="0"/>
        <w:tabs>
          <w:tab w:val="left" w:pos="204"/>
        </w:tabs>
        <w:autoSpaceDE w:val="0"/>
        <w:autoSpaceDN w:val="0"/>
        <w:adjustRightInd w:val="0"/>
        <w:jc w:val="both"/>
        <w:rPr>
          <w:rFonts w:ascii="Arial" w:eastAsia="Arial" w:hAnsi="Arial" w:cs="Arial"/>
          <w:spacing w:val="2"/>
          <w:sz w:val="22"/>
          <w:szCs w:val="22"/>
        </w:rPr>
      </w:pP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09571C36" wp14:editId="6DE20A6C">
                <wp:simplePos x="0" y="0"/>
                <wp:positionH relativeFrom="column">
                  <wp:posOffset>-638175</wp:posOffset>
                </wp:positionH>
                <wp:positionV relativeFrom="paragraph">
                  <wp:posOffset>273049</wp:posOffset>
                </wp:positionV>
                <wp:extent cx="6953250" cy="7210425"/>
                <wp:effectExtent l="0" t="0" r="0" b="0"/>
                <wp:wrapNone/>
                <wp:docPr id="686985666" name="Text Box 2"/>
                <wp:cNvGraphicFramePr/>
                <a:graphic xmlns:a="http://schemas.openxmlformats.org/drawingml/2006/main">
                  <a:graphicData uri="http://schemas.microsoft.com/office/word/2010/wordprocessingShape">
                    <wps:wsp>
                      <wps:cNvSpPr txBox="1"/>
                      <wps:spPr>
                        <a:xfrm>
                          <a:off x="0" y="0"/>
                          <a:ext cx="6953250" cy="7210425"/>
                        </a:xfrm>
                        <a:prstGeom prst="rect">
                          <a:avLst/>
                        </a:prstGeom>
                        <a:noFill/>
                        <a:ln w="6350">
                          <a:noFill/>
                        </a:ln>
                      </wps:spPr>
                      <wps:txbx>
                        <w:txbxContent>
                          <w:p w14:paraId="2D623DA9" w14:textId="77777777" w:rsidR="00220A25" w:rsidRPr="00224E98" w:rsidRDefault="00220A25" w:rsidP="00220A25">
                            <w:pPr>
                              <w:jc w:val="both"/>
                              <w:rPr>
                                <w:rFonts w:ascii="Arial" w:hAnsi="Arial" w:cs="Arial"/>
                                <w:lang w:val="en-GB"/>
                              </w:rPr>
                            </w:pPr>
                            <w:r>
                              <w:rPr>
                                <w:lang w:val="en-GB"/>
                              </w:rPr>
                              <w:tab/>
                            </w:r>
                            <w:r>
                              <w:rPr>
                                <w:lang w:val="en-GB"/>
                              </w:rPr>
                              <w:tab/>
                            </w:r>
                            <w:r>
                              <w:rPr>
                                <w:lang w:val="en-GB"/>
                              </w:rPr>
                              <w:tab/>
                            </w:r>
                            <w:r>
                              <w:rPr>
                                <w:lang w:val="en-GB"/>
                              </w:rPr>
                              <w:tab/>
                            </w:r>
                            <w:r>
                              <w:rPr>
                                <w:lang w:val="en-GB"/>
                              </w:rPr>
                              <w:tab/>
                            </w:r>
                          </w:p>
                          <w:p w14:paraId="2CE45AA8" w14:textId="77777777" w:rsidR="00220A25" w:rsidRPr="00224E98" w:rsidRDefault="00220A25" w:rsidP="00220A25">
                            <w:pPr>
                              <w:ind w:left="720"/>
                              <w:jc w:val="both"/>
                              <w:rPr>
                                <w:rFonts w:ascii="Arial" w:hAnsi="Arial" w:cs="Aria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9571C36" id="_x0000_t202" coordsize="21600,21600" o:spt="202" path="m,l,21600r21600,l21600,xe">
                <v:stroke joinstyle="miter"/>
                <v:path gradientshapeok="t" o:connecttype="rect"/>
              </v:shapetype>
              <v:shape id="Text Box 2" o:spid="_x0000_s1026" type="#_x0000_t202" style="position:absolute;left:0;text-align:left;margin-left:-50.25pt;margin-top:21.5pt;width:547.5pt;height:567.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nNwFgIAAC0EAAAOAAAAZHJzL2Uyb0RvYy54bWysU99v2jAQfp+0/8Hy+wik0K4RoWKtmCah&#10;thKd+mwcm0SyfZ5tSNhfv7MTCuv2NO3FufN3uR/ffZ7fdVqRg3C+AVPSyWhMiTAcqsbsSvr9ZfXp&#10;MyU+MFMxBUaU9Cg8vVt8/DBvbSFyqEFVwhFMYnzR2pLWIdgiyzyvhWZ+BFYYBCU4zQK6bpdVjrWY&#10;XassH4+vsxZcZR1w4T3ePvQgXaT8UgoenqT0IhBVUuwtpNOlcxvPbDFnxc4xWzd8aIP9QxeaNQaL&#10;vqV6YIGRvWv+SKUb7sCDDCMOOgMpGy7SDDjNZPxumk3NrEizIDnevtHk/19a/njY2GdHQvcFOlxg&#10;JKS1vvB4GefppNPxi50SxJHC4xttoguE4+X17ewqnyHEEbvJJ+NpPot5svPv1vnwVYAm0Sipw70k&#10;uthh7UMfegqJ1QysGqXSbpQhLZa4wvy/IZhcGaxxbjZaodt2wwRbqI44mIN+597yVYPF18yHZ+Zw&#10;ydgwCjc84SEVYBEYLEpqcD//dh/jkXtEKWlRNCX1P/bMCUrUN4NbuZ1Mp1FlyZnObnJ03CWyvUTM&#10;Xt8D6nKCT8TyZMb4oE6mdKBfUd/LWBUhZjjWLmk4mfehlzK+Dy6WyxSEurIsrM3G8pg6khapfele&#10;mbMD/wFX9wgnebHi3Rr62J7u5T6AbNKOIsE9qwPvqMm05eH9RNFf+inq/MoXvwAAAP//AwBQSwME&#10;FAAGAAgAAAAhAHhv5Y7jAAAADAEAAA8AAABkcnMvZG93bnJldi54bWxMj8FOwzAMhu9IvENkJG5b&#10;0rFCV5pOU6UJCcFhYxduaZO1FYlTmmwrPD3mBEfbn35/f7GenGVnM4beo4RkLoAZbLzusZVweNvO&#10;MmAhKtTKejQSvkyAdXl9Vahc+wvuzHkfW0YhGHIloYtxyDkPTWecCnM/GKTb0Y9ORRrHlutRXSjc&#10;Wb4Q4p471SN96NRgqs40H/uTk/BcbV/Vrl647NtWTy/HzfB5eE+lvL2ZNo/AopniHwy/+qQOJTnV&#10;/oQ6MCthlgiREitheUeliFitlrSoCU0eshR4WfD/JcofAAAA//8DAFBLAQItABQABgAIAAAAIQC2&#10;gziS/gAAAOEBAAATAAAAAAAAAAAAAAAAAAAAAABbQ29udGVudF9UeXBlc10ueG1sUEsBAi0AFAAG&#10;AAgAAAAhADj9If/WAAAAlAEAAAsAAAAAAAAAAAAAAAAALwEAAF9yZWxzLy5yZWxzUEsBAi0AFAAG&#10;AAgAAAAhAFlec3AWAgAALQQAAA4AAAAAAAAAAAAAAAAALgIAAGRycy9lMm9Eb2MueG1sUEsBAi0A&#10;FAAGAAgAAAAhAHhv5Y7jAAAADAEAAA8AAAAAAAAAAAAAAAAAcAQAAGRycy9kb3ducmV2LnhtbFBL&#10;BQYAAAAABAAEAPMAAACABQAAAAA=&#10;" filled="f" stroked="f" strokeweight=".5pt">
                <v:textbox>
                  <w:txbxContent>
                    <w:p w14:paraId="2D623DA9" w14:textId="77777777" w:rsidR="00220A25" w:rsidRPr="00224E98" w:rsidRDefault="00220A25" w:rsidP="00220A25">
                      <w:pPr>
                        <w:jc w:val="both"/>
                        <w:rPr>
                          <w:rFonts w:ascii="Arial" w:hAnsi="Arial" w:cs="Arial"/>
                          <w:lang w:val="en-GB"/>
                        </w:rPr>
                      </w:pPr>
                      <w:r>
                        <w:rPr>
                          <w:lang w:val="en-GB"/>
                        </w:rPr>
                        <w:tab/>
                      </w:r>
                      <w:r>
                        <w:rPr>
                          <w:lang w:val="en-GB"/>
                        </w:rPr>
                        <w:tab/>
                      </w:r>
                      <w:r>
                        <w:rPr>
                          <w:lang w:val="en-GB"/>
                        </w:rPr>
                        <w:tab/>
                      </w:r>
                      <w:r>
                        <w:rPr>
                          <w:lang w:val="en-GB"/>
                        </w:rPr>
                        <w:tab/>
                      </w:r>
                      <w:r>
                        <w:rPr>
                          <w:lang w:val="en-GB"/>
                        </w:rPr>
                        <w:tab/>
                      </w:r>
                    </w:p>
                    <w:p w14:paraId="2CE45AA8" w14:textId="77777777" w:rsidR="00220A25" w:rsidRPr="00224E98" w:rsidRDefault="00220A25" w:rsidP="00220A25">
                      <w:pPr>
                        <w:ind w:left="720"/>
                        <w:jc w:val="both"/>
                        <w:rPr>
                          <w:rFonts w:ascii="Arial" w:hAnsi="Arial" w:cs="Arial"/>
                          <w:lang w:val="en-GB"/>
                        </w:rPr>
                      </w:pPr>
                    </w:p>
                  </w:txbxContent>
                </v:textbox>
              </v:shape>
            </w:pict>
          </mc:Fallback>
        </mc:AlternateContent>
      </w:r>
    </w:p>
    <w:p w14:paraId="183F8D95" w14:textId="77777777" w:rsidR="00676C1A" w:rsidRPr="006C1C66" w:rsidRDefault="00676C1A" w:rsidP="006C1C66"/>
    <w:sectPr w:rsidR="00676C1A" w:rsidRPr="006C1C66" w:rsidSect="00D52485">
      <w:headerReference w:type="default" r:id="rId10"/>
      <w:footerReference w:type="default" r:id="rId11"/>
      <w:headerReference w:type="first" r:id="rId12"/>
      <w:footerReference w:type="first" r:id="rId1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7A9ED" w14:textId="77777777" w:rsidR="009C3027" w:rsidRDefault="009C3027" w:rsidP="007930E2">
      <w:r>
        <w:separator/>
      </w:r>
    </w:p>
  </w:endnote>
  <w:endnote w:type="continuationSeparator" w:id="0">
    <w:p w14:paraId="5BC2E788" w14:textId="77777777" w:rsidR="009C3027" w:rsidRDefault="009C3027" w:rsidP="007930E2">
      <w:r>
        <w:continuationSeparator/>
      </w:r>
    </w:p>
  </w:endnote>
  <w:endnote w:type="continuationNotice" w:id="1">
    <w:p w14:paraId="2EA82E9F" w14:textId="77777777" w:rsidR="009C3027" w:rsidRDefault="009C30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Malgun Gothic Semilight"/>
    <w:panose1 w:val="00000000000000000000"/>
    <w:charset w:val="88"/>
    <w:family w:val="auto"/>
    <w:notTrueType/>
    <w:pitch w:val="default"/>
    <w:sig w:usb0="00000001" w:usb1="08080000" w:usb2="00000010" w:usb3="00000000" w:csb0="00100000" w:csb1="00000000"/>
  </w:font>
  <w:font w:name="Arial-Bold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4BA907C4" w14:textId="77777777" w:rsidTr="14410346">
      <w:trPr>
        <w:trHeight w:val="300"/>
      </w:trPr>
      <w:tc>
        <w:tcPr>
          <w:tcW w:w="3005" w:type="dxa"/>
        </w:tcPr>
        <w:p w14:paraId="1793FF56" w14:textId="7378825E" w:rsidR="14410346" w:rsidRDefault="14410346" w:rsidP="14410346">
          <w:pPr>
            <w:pStyle w:val="Header"/>
            <w:ind w:left="-115"/>
          </w:pPr>
        </w:p>
      </w:tc>
      <w:tc>
        <w:tcPr>
          <w:tcW w:w="3005" w:type="dxa"/>
        </w:tcPr>
        <w:p w14:paraId="18FF4B7B" w14:textId="78386D6C" w:rsidR="14410346" w:rsidRDefault="14410346" w:rsidP="14410346">
          <w:pPr>
            <w:pStyle w:val="Header"/>
            <w:jc w:val="center"/>
          </w:pPr>
        </w:p>
      </w:tc>
      <w:tc>
        <w:tcPr>
          <w:tcW w:w="3005" w:type="dxa"/>
        </w:tcPr>
        <w:p w14:paraId="53DFAC73" w14:textId="33C5B5E5" w:rsidR="14410346" w:rsidRDefault="14410346" w:rsidP="14410346">
          <w:pPr>
            <w:pStyle w:val="Header"/>
            <w:ind w:right="-115"/>
            <w:jc w:val="right"/>
          </w:pPr>
        </w:p>
      </w:tc>
    </w:tr>
  </w:tbl>
  <w:p w14:paraId="16D8394D" w14:textId="7FD043D4" w:rsidR="002F357C" w:rsidRDefault="002F3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1C630E29" w14:textId="77777777" w:rsidTr="14410346">
      <w:trPr>
        <w:trHeight w:val="300"/>
      </w:trPr>
      <w:tc>
        <w:tcPr>
          <w:tcW w:w="3005" w:type="dxa"/>
        </w:tcPr>
        <w:p w14:paraId="63D15011" w14:textId="3982F78C" w:rsidR="14410346" w:rsidRDefault="14410346" w:rsidP="14410346">
          <w:pPr>
            <w:pStyle w:val="Header"/>
            <w:ind w:left="-115"/>
          </w:pPr>
        </w:p>
      </w:tc>
      <w:tc>
        <w:tcPr>
          <w:tcW w:w="3005" w:type="dxa"/>
        </w:tcPr>
        <w:p w14:paraId="733BBA05" w14:textId="4C1009EF" w:rsidR="14410346" w:rsidRDefault="14410346" w:rsidP="14410346">
          <w:pPr>
            <w:pStyle w:val="Header"/>
            <w:jc w:val="center"/>
          </w:pPr>
        </w:p>
      </w:tc>
      <w:tc>
        <w:tcPr>
          <w:tcW w:w="3005" w:type="dxa"/>
        </w:tcPr>
        <w:p w14:paraId="1A9683CF" w14:textId="765FC3BA" w:rsidR="14410346" w:rsidRDefault="14410346" w:rsidP="14410346">
          <w:pPr>
            <w:pStyle w:val="Header"/>
            <w:ind w:right="-115"/>
            <w:jc w:val="right"/>
          </w:pPr>
        </w:p>
      </w:tc>
    </w:tr>
  </w:tbl>
  <w:p w14:paraId="780A40CE" w14:textId="57ED238E" w:rsidR="002F357C" w:rsidRDefault="002F3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2C601" w14:textId="77777777" w:rsidR="009C3027" w:rsidRDefault="009C3027" w:rsidP="007930E2">
      <w:r>
        <w:separator/>
      </w:r>
    </w:p>
  </w:footnote>
  <w:footnote w:type="continuationSeparator" w:id="0">
    <w:p w14:paraId="3190923C" w14:textId="77777777" w:rsidR="009C3027" w:rsidRDefault="009C3027" w:rsidP="007930E2">
      <w:r>
        <w:continuationSeparator/>
      </w:r>
    </w:p>
  </w:footnote>
  <w:footnote w:type="continuationNotice" w:id="1">
    <w:p w14:paraId="426AF17C" w14:textId="77777777" w:rsidR="009C3027" w:rsidRDefault="009C30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23ADD" w14:textId="77777777" w:rsidR="00DC53C2" w:rsidRDefault="00DC53C2">
    <w:pPr>
      <w:pStyle w:val="Header"/>
    </w:pPr>
    <w:r>
      <w:rPr>
        <w:noProof/>
        <w:lang w:eastAsia="en-ZA"/>
      </w:rPr>
      <w:drawing>
        <wp:anchor distT="0" distB="0" distL="114300" distR="114300" simplePos="0" relativeHeight="251658241" behindDoc="1" locked="0" layoutInCell="1" allowOverlap="1" wp14:anchorId="3691AFE5" wp14:editId="0E15ABD4">
          <wp:simplePos x="0" y="0"/>
          <wp:positionH relativeFrom="column">
            <wp:posOffset>-914566</wp:posOffset>
          </wp:positionH>
          <wp:positionV relativeFrom="paragraph">
            <wp:posOffset>-417250</wp:posOffset>
          </wp:positionV>
          <wp:extent cx="7538400" cy="10648800"/>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SA - Stationery-Letterhead. 2021-02.jpg"/>
                  <pic:cNvPicPr/>
                </pic:nvPicPr>
                <pic:blipFill>
                  <a:blip r:embed="rId1">
                    <a:extLst>
                      <a:ext uri="{28A0092B-C50C-407E-A947-70E740481C1C}">
                        <a14:useLocalDpi xmlns:a14="http://schemas.microsoft.com/office/drawing/2010/main" val="0"/>
                      </a:ext>
                    </a:extLst>
                  </a:blip>
                  <a:stretch>
                    <a:fillRect/>
                  </a:stretch>
                </pic:blipFill>
                <pic:spPr>
                  <a:xfrm>
                    <a:off x="0" y="0"/>
                    <a:ext cx="7538400" cy="10648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7B6C" w14:textId="77777777" w:rsidR="00DC53C2" w:rsidRDefault="00DC53C2">
    <w:pPr>
      <w:pStyle w:val="Header"/>
    </w:pPr>
    <w:r>
      <w:rPr>
        <w:noProof/>
        <w:lang w:eastAsia="en-ZA"/>
      </w:rPr>
      <w:drawing>
        <wp:anchor distT="0" distB="0" distL="114300" distR="114300" simplePos="0" relativeHeight="251658240" behindDoc="1" locked="0" layoutInCell="1" allowOverlap="1" wp14:anchorId="706D8A00" wp14:editId="273C9B87">
          <wp:simplePos x="0" y="0"/>
          <wp:positionH relativeFrom="margin">
            <wp:posOffset>-931333</wp:posOffset>
          </wp:positionH>
          <wp:positionV relativeFrom="paragraph">
            <wp:posOffset>-441114</wp:posOffset>
          </wp:positionV>
          <wp:extent cx="7579330" cy="10684933"/>
          <wp:effectExtent l="0" t="0" r="317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3408" cy="1069068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C62DD"/>
    <w:multiLevelType w:val="multilevel"/>
    <w:tmpl w:val="13BEA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99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DFA33A9"/>
    <w:multiLevelType w:val="hybridMultilevel"/>
    <w:tmpl w:val="14124A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28D072C1"/>
    <w:multiLevelType w:val="hybridMultilevel"/>
    <w:tmpl w:val="2A08F5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8FB5F5B"/>
    <w:multiLevelType w:val="hybridMultilevel"/>
    <w:tmpl w:val="D2547ACE"/>
    <w:lvl w:ilvl="0" w:tplc="1C090001">
      <w:start w:val="1"/>
      <w:numFmt w:val="bullet"/>
      <w:lvlText w:val=""/>
      <w:lvlJc w:val="left"/>
      <w:pPr>
        <w:ind w:left="840" w:hanging="360"/>
      </w:pPr>
      <w:rPr>
        <w:rFonts w:ascii="Symbol" w:hAnsi="Symbol" w:hint="default"/>
      </w:rPr>
    </w:lvl>
    <w:lvl w:ilvl="1" w:tplc="1C090003" w:tentative="1">
      <w:start w:val="1"/>
      <w:numFmt w:val="bullet"/>
      <w:lvlText w:val="o"/>
      <w:lvlJc w:val="left"/>
      <w:pPr>
        <w:ind w:left="1560" w:hanging="360"/>
      </w:pPr>
      <w:rPr>
        <w:rFonts w:ascii="Courier New" w:hAnsi="Courier New" w:cs="Courier New" w:hint="default"/>
      </w:rPr>
    </w:lvl>
    <w:lvl w:ilvl="2" w:tplc="1C090005" w:tentative="1">
      <w:start w:val="1"/>
      <w:numFmt w:val="bullet"/>
      <w:lvlText w:val=""/>
      <w:lvlJc w:val="left"/>
      <w:pPr>
        <w:ind w:left="2280" w:hanging="360"/>
      </w:pPr>
      <w:rPr>
        <w:rFonts w:ascii="Wingdings" w:hAnsi="Wingdings" w:hint="default"/>
      </w:rPr>
    </w:lvl>
    <w:lvl w:ilvl="3" w:tplc="1C090001" w:tentative="1">
      <w:start w:val="1"/>
      <w:numFmt w:val="bullet"/>
      <w:lvlText w:val=""/>
      <w:lvlJc w:val="left"/>
      <w:pPr>
        <w:ind w:left="3000" w:hanging="360"/>
      </w:pPr>
      <w:rPr>
        <w:rFonts w:ascii="Symbol" w:hAnsi="Symbol" w:hint="default"/>
      </w:rPr>
    </w:lvl>
    <w:lvl w:ilvl="4" w:tplc="1C090003" w:tentative="1">
      <w:start w:val="1"/>
      <w:numFmt w:val="bullet"/>
      <w:lvlText w:val="o"/>
      <w:lvlJc w:val="left"/>
      <w:pPr>
        <w:ind w:left="3720" w:hanging="360"/>
      </w:pPr>
      <w:rPr>
        <w:rFonts w:ascii="Courier New" w:hAnsi="Courier New" w:cs="Courier New" w:hint="default"/>
      </w:rPr>
    </w:lvl>
    <w:lvl w:ilvl="5" w:tplc="1C090005" w:tentative="1">
      <w:start w:val="1"/>
      <w:numFmt w:val="bullet"/>
      <w:lvlText w:val=""/>
      <w:lvlJc w:val="left"/>
      <w:pPr>
        <w:ind w:left="4440" w:hanging="360"/>
      </w:pPr>
      <w:rPr>
        <w:rFonts w:ascii="Wingdings" w:hAnsi="Wingdings" w:hint="default"/>
      </w:rPr>
    </w:lvl>
    <w:lvl w:ilvl="6" w:tplc="1C090001" w:tentative="1">
      <w:start w:val="1"/>
      <w:numFmt w:val="bullet"/>
      <w:lvlText w:val=""/>
      <w:lvlJc w:val="left"/>
      <w:pPr>
        <w:ind w:left="5160" w:hanging="360"/>
      </w:pPr>
      <w:rPr>
        <w:rFonts w:ascii="Symbol" w:hAnsi="Symbol" w:hint="default"/>
      </w:rPr>
    </w:lvl>
    <w:lvl w:ilvl="7" w:tplc="1C090003" w:tentative="1">
      <w:start w:val="1"/>
      <w:numFmt w:val="bullet"/>
      <w:lvlText w:val="o"/>
      <w:lvlJc w:val="left"/>
      <w:pPr>
        <w:ind w:left="5880" w:hanging="360"/>
      </w:pPr>
      <w:rPr>
        <w:rFonts w:ascii="Courier New" w:hAnsi="Courier New" w:cs="Courier New" w:hint="default"/>
      </w:rPr>
    </w:lvl>
    <w:lvl w:ilvl="8" w:tplc="1C090005" w:tentative="1">
      <w:start w:val="1"/>
      <w:numFmt w:val="bullet"/>
      <w:lvlText w:val=""/>
      <w:lvlJc w:val="left"/>
      <w:pPr>
        <w:ind w:left="6600" w:hanging="360"/>
      </w:pPr>
      <w:rPr>
        <w:rFonts w:ascii="Wingdings" w:hAnsi="Wingdings" w:hint="default"/>
      </w:rPr>
    </w:lvl>
  </w:abstractNum>
  <w:abstractNum w:abstractNumId="4" w15:restartNumberingAfterBreak="0">
    <w:nsid w:val="2DCD4B5E"/>
    <w:multiLevelType w:val="hybridMultilevel"/>
    <w:tmpl w:val="5686C2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DEC7A07"/>
    <w:multiLevelType w:val="multilevel"/>
    <w:tmpl w:val="5DF6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093421"/>
    <w:multiLevelType w:val="multilevel"/>
    <w:tmpl w:val="1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5227E5"/>
    <w:multiLevelType w:val="hybridMultilevel"/>
    <w:tmpl w:val="60A073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33004F4D"/>
    <w:multiLevelType w:val="hybridMultilevel"/>
    <w:tmpl w:val="72EE8E4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4C6B64B1"/>
    <w:multiLevelType w:val="multilevel"/>
    <w:tmpl w:val="9CD2C4A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4CFC1B37"/>
    <w:multiLevelType w:val="hybridMultilevel"/>
    <w:tmpl w:val="A51EEA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53622C95"/>
    <w:multiLevelType w:val="multilevel"/>
    <w:tmpl w:val="FF1A0E12"/>
    <w:lvl w:ilvl="0">
      <w:start w:val="1"/>
      <w:numFmt w:val="decimal"/>
      <w:lvlText w:val="%1."/>
      <w:lvlJc w:val="left"/>
      <w:pPr>
        <w:ind w:left="-270" w:hanging="360"/>
      </w:pPr>
      <w:rPr>
        <w:rFonts w:hint="default"/>
        <w:b w:val="0"/>
        <w:bCs w:val="0"/>
        <w:sz w:val="22"/>
      </w:rPr>
    </w:lvl>
    <w:lvl w:ilvl="1">
      <w:start w:val="1"/>
      <w:numFmt w:val="decimal"/>
      <w:isLgl/>
      <w:lvlText w:val="%1.%2"/>
      <w:lvlJc w:val="left"/>
      <w:pPr>
        <w:ind w:left="102" w:hanging="372"/>
      </w:pPr>
      <w:rPr>
        <w:rFonts w:hint="default"/>
        <w:b w:val="0"/>
        <w:bCs w:val="0"/>
      </w:rPr>
    </w:lvl>
    <w:lvl w:ilvl="2">
      <w:start w:val="1"/>
      <w:numFmt w:val="decimal"/>
      <w:isLgl/>
      <w:lvlText w:val="%1.%2.%3"/>
      <w:lvlJc w:val="left"/>
      <w:pPr>
        <w:ind w:left="810" w:hanging="720"/>
      </w:pPr>
      <w:rPr>
        <w:rFonts w:hint="default"/>
        <w:b w:val="0"/>
        <w:bCs w:val="0"/>
      </w:rPr>
    </w:lvl>
    <w:lvl w:ilvl="3">
      <w:start w:val="1"/>
      <w:numFmt w:val="decimal"/>
      <w:isLgl/>
      <w:lvlText w:val="%1.%2.%3.%4"/>
      <w:lvlJc w:val="left"/>
      <w:pPr>
        <w:ind w:left="1170" w:hanging="720"/>
      </w:pPr>
      <w:rPr>
        <w:rFonts w:hint="default"/>
      </w:rPr>
    </w:lvl>
    <w:lvl w:ilvl="4">
      <w:start w:val="1"/>
      <w:numFmt w:val="decimal"/>
      <w:isLgl/>
      <w:lvlText w:val="%1.%2.%3.%4.%5"/>
      <w:lvlJc w:val="left"/>
      <w:pPr>
        <w:ind w:left="1890" w:hanging="1080"/>
      </w:pPr>
      <w:rPr>
        <w:rFonts w:hint="default"/>
      </w:rPr>
    </w:lvl>
    <w:lvl w:ilvl="5">
      <w:start w:val="1"/>
      <w:numFmt w:val="decimal"/>
      <w:isLgl/>
      <w:lvlText w:val="%1.%2.%3.%4.%5.%6"/>
      <w:lvlJc w:val="left"/>
      <w:pPr>
        <w:ind w:left="225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330" w:hanging="1440"/>
      </w:pPr>
      <w:rPr>
        <w:rFonts w:hint="default"/>
      </w:rPr>
    </w:lvl>
    <w:lvl w:ilvl="8">
      <w:start w:val="1"/>
      <w:numFmt w:val="decimal"/>
      <w:isLgl/>
      <w:lvlText w:val="%1.%2.%3.%4.%5.%6.%7.%8.%9"/>
      <w:lvlJc w:val="left"/>
      <w:pPr>
        <w:ind w:left="4050" w:hanging="1800"/>
      </w:pPr>
      <w:rPr>
        <w:rFonts w:hint="default"/>
      </w:rPr>
    </w:lvl>
  </w:abstractNum>
  <w:abstractNum w:abstractNumId="12" w15:restartNumberingAfterBreak="0">
    <w:nsid w:val="55AF5FF2"/>
    <w:multiLevelType w:val="hybridMultilevel"/>
    <w:tmpl w:val="FF88A1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5CBD0EB3"/>
    <w:multiLevelType w:val="hybridMultilevel"/>
    <w:tmpl w:val="104A6BF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65110C8E"/>
    <w:multiLevelType w:val="hybridMultilevel"/>
    <w:tmpl w:val="CEB0E1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67FE3A58"/>
    <w:multiLevelType w:val="hybridMultilevel"/>
    <w:tmpl w:val="FBDE24D0"/>
    <w:lvl w:ilvl="0" w:tplc="1C090001">
      <w:start w:val="1"/>
      <w:numFmt w:val="bullet"/>
      <w:lvlText w:val=""/>
      <w:lvlJc w:val="left"/>
      <w:pPr>
        <w:ind w:left="781" w:hanging="360"/>
      </w:pPr>
      <w:rPr>
        <w:rFonts w:ascii="Symbol" w:hAnsi="Symbol" w:hint="default"/>
      </w:rPr>
    </w:lvl>
    <w:lvl w:ilvl="1" w:tplc="1C090003" w:tentative="1">
      <w:start w:val="1"/>
      <w:numFmt w:val="bullet"/>
      <w:lvlText w:val="o"/>
      <w:lvlJc w:val="left"/>
      <w:pPr>
        <w:ind w:left="1501" w:hanging="360"/>
      </w:pPr>
      <w:rPr>
        <w:rFonts w:ascii="Courier New" w:hAnsi="Courier New" w:cs="Courier New" w:hint="default"/>
      </w:rPr>
    </w:lvl>
    <w:lvl w:ilvl="2" w:tplc="1C090005" w:tentative="1">
      <w:start w:val="1"/>
      <w:numFmt w:val="bullet"/>
      <w:lvlText w:val=""/>
      <w:lvlJc w:val="left"/>
      <w:pPr>
        <w:ind w:left="2221" w:hanging="360"/>
      </w:pPr>
      <w:rPr>
        <w:rFonts w:ascii="Wingdings" w:hAnsi="Wingdings" w:hint="default"/>
      </w:rPr>
    </w:lvl>
    <w:lvl w:ilvl="3" w:tplc="1C090001" w:tentative="1">
      <w:start w:val="1"/>
      <w:numFmt w:val="bullet"/>
      <w:lvlText w:val=""/>
      <w:lvlJc w:val="left"/>
      <w:pPr>
        <w:ind w:left="2941" w:hanging="360"/>
      </w:pPr>
      <w:rPr>
        <w:rFonts w:ascii="Symbol" w:hAnsi="Symbol" w:hint="default"/>
      </w:rPr>
    </w:lvl>
    <w:lvl w:ilvl="4" w:tplc="1C090003" w:tentative="1">
      <w:start w:val="1"/>
      <w:numFmt w:val="bullet"/>
      <w:lvlText w:val="o"/>
      <w:lvlJc w:val="left"/>
      <w:pPr>
        <w:ind w:left="3661" w:hanging="360"/>
      </w:pPr>
      <w:rPr>
        <w:rFonts w:ascii="Courier New" w:hAnsi="Courier New" w:cs="Courier New" w:hint="default"/>
      </w:rPr>
    </w:lvl>
    <w:lvl w:ilvl="5" w:tplc="1C090005" w:tentative="1">
      <w:start w:val="1"/>
      <w:numFmt w:val="bullet"/>
      <w:lvlText w:val=""/>
      <w:lvlJc w:val="left"/>
      <w:pPr>
        <w:ind w:left="4381" w:hanging="360"/>
      </w:pPr>
      <w:rPr>
        <w:rFonts w:ascii="Wingdings" w:hAnsi="Wingdings" w:hint="default"/>
      </w:rPr>
    </w:lvl>
    <w:lvl w:ilvl="6" w:tplc="1C090001" w:tentative="1">
      <w:start w:val="1"/>
      <w:numFmt w:val="bullet"/>
      <w:lvlText w:val=""/>
      <w:lvlJc w:val="left"/>
      <w:pPr>
        <w:ind w:left="5101" w:hanging="360"/>
      </w:pPr>
      <w:rPr>
        <w:rFonts w:ascii="Symbol" w:hAnsi="Symbol" w:hint="default"/>
      </w:rPr>
    </w:lvl>
    <w:lvl w:ilvl="7" w:tplc="1C090003" w:tentative="1">
      <w:start w:val="1"/>
      <w:numFmt w:val="bullet"/>
      <w:lvlText w:val="o"/>
      <w:lvlJc w:val="left"/>
      <w:pPr>
        <w:ind w:left="5821" w:hanging="360"/>
      </w:pPr>
      <w:rPr>
        <w:rFonts w:ascii="Courier New" w:hAnsi="Courier New" w:cs="Courier New" w:hint="default"/>
      </w:rPr>
    </w:lvl>
    <w:lvl w:ilvl="8" w:tplc="1C090005" w:tentative="1">
      <w:start w:val="1"/>
      <w:numFmt w:val="bullet"/>
      <w:lvlText w:val=""/>
      <w:lvlJc w:val="left"/>
      <w:pPr>
        <w:ind w:left="6541" w:hanging="360"/>
      </w:pPr>
      <w:rPr>
        <w:rFonts w:ascii="Wingdings" w:hAnsi="Wingdings" w:hint="default"/>
      </w:rPr>
    </w:lvl>
  </w:abstractNum>
  <w:abstractNum w:abstractNumId="16" w15:restartNumberingAfterBreak="0">
    <w:nsid w:val="684A3F1F"/>
    <w:multiLevelType w:val="hybridMultilevel"/>
    <w:tmpl w:val="6CC89E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69B34CBC"/>
    <w:multiLevelType w:val="hybridMultilevel"/>
    <w:tmpl w:val="77683AA2"/>
    <w:lvl w:ilvl="0" w:tplc="5FB062B0">
      <w:numFmt w:val="bullet"/>
      <w:lvlText w:val=""/>
      <w:lvlJc w:val="left"/>
      <w:pPr>
        <w:ind w:left="720" w:hanging="360"/>
      </w:pPr>
      <w:rPr>
        <w:rFonts w:ascii="SymbolMT" w:eastAsia="SymbolMT" w:hAnsi="Arial-BoldMT" w:cs="SymbolMT" w:hint="eastAsia"/>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6A690A6C"/>
    <w:multiLevelType w:val="hybridMultilevel"/>
    <w:tmpl w:val="EA485F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762008F5"/>
    <w:multiLevelType w:val="hybridMultilevel"/>
    <w:tmpl w:val="3E62A8AC"/>
    <w:lvl w:ilvl="0" w:tplc="1C090001">
      <w:start w:val="1"/>
      <w:numFmt w:val="bullet"/>
      <w:lvlText w:val=""/>
      <w:lvlJc w:val="left"/>
      <w:pPr>
        <w:ind w:left="720" w:hanging="360"/>
      </w:pPr>
      <w:rPr>
        <w:rFonts w:ascii="Symbol" w:hAnsi="Symbol" w:hint="default"/>
      </w:rPr>
    </w:lvl>
    <w:lvl w:ilvl="1" w:tplc="6DBC44AA">
      <w:numFmt w:val="bullet"/>
      <w:lvlText w:val="•"/>
      <w:lvlJc w:val="left"/>
      <w:pPr>
        <w:ind w:left="1830" w:hanging="750"/>
      </w:pPr>
      <w:rPr>
        <w:rFonts w:ascii="Calibri" w:eastAsiaTheme="minorHAnsi" w:hAnsi="Calibri" w:cs="Calibri"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408964892">
    <w:abstractNumId w:val="19"/>
  </w:num>
  <w:num w:numId="2" w16cid:durableId="11883912">
    <w:abstractNumId w:val="15"/>
  </w:num>
  <w:num w:numId="3" w16cid:durableId="677200549">
    <w:abstractNumId w:val="7"/>
  </w:num>
  <w:num w:numId="4" w16cid:durableId="54862202">
    <w:abstractNumId w:val="2"/>
  </w:num>
  <w:num w:numId="5" w16cid:durableId="1440834432">
    <w:abstractNumId w:val="18"/>
  </w:num>
  <w:num w:numId="6" w16cid:durableId="308483780">
    <w:abstractNumId w:val="10"/>
  </w:num>
  <w:num w:numId="7" w16cid:durableId="212817272">
    <w:abstractNumId w:val="17"/>
  </w:num>
  <w:num w:numId="8" w16cid:durableId="1204633643">
    <w:abstractNumId w:val="1"/>
  </w:num>
  <w:num w:numId="9" w16cid:durableId="1110511468">
    <w:abstractNumId w:val="9"/>
  </w:num>
  <w:num w:numId="10" w16cid:durableId="614867456">
    <w:abstractNumId w:val="12"/>
  </w:num>
  <w:num w:numId="11" w16cid:durableId="932399660">
    <w:abstractNumId w:val="4"/>
  </w:num>
  <w:num w:numId="12" w16cid:durableId="1019892407">
    <w:abstractNumId w:val="14"/>
  </w:num>
  <w:num w:numId="13" w16cid:durableId="1083839502">
    <w:abstractNumId w:val="5"/>
  </w:num>
  <w:num w:numId="14" w16cid:durableId="1227253912">
    <w:abstractNumId w:val="16"/>
  </w:num>
  <w:num w:numId="15" w16cid:durableId="1399402029">
    <w:abstractNumId w:val="3"/>
  </w:num>
  <w:num w:numId="16" w16cid:durableId="1072125037">
    <w:abstractNumId w:val="0"/>
  </w:num>
  <w:num w:numId="17" w16cid:durableId="280722772">
    <w:abstractNumId w:val="11"/>
  </w:num>
  <w:num w:numId="18" w16cid:durableId="432016661">
    <w:abstractNumId w:val="13"/>
  </w:num>
  <w:num w:numId="19" w16cid:durableId="1235166537">
    <w:abstractNumId w:val="6"/>
  </w:num>
  <w:num w:numId="20" w16cid:durableId="3185760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0E2"/>
    <w:rsid w:val="00001C51"/>
    <w:rsid w:val="00002592"/>
    <w:rsid w:val="00031DCD"/>
    <w:rsid w:val="00040CAF"/>
    <w:rsid w:val="00042E52"/>
    <w:rsid w:val="00045A11"/>
    <w:rsid w:val="00047B91"/>
    <w:rsid w:val="00057C7E"/>
    <w:rsid w:val="00064DE2"/>
    <w:rsid w:val="00090309"/>
    <w:rsid w:val="000A211B"/>
    <w:rsid w:val="000B33B5"/>
    <w:rsid w:val="000D088D"/>
    <w:rsid w:val="000D536C"/>
    <w:rsid w:val="000F1B67"/>
    <w:rsid w:val="00113C4E"/>
    <w:rsid w:val="00143653"/>
    <w:rsid w:val="0015533A"/>
    <w:rsid w:val="001854E2"/>
    <w:rsid w:val="001A4AD6"/>
    <w:rsid w:val="001C0350"/>
    <w:rsid w:val="001C4B2E"/>
    <w:rsid w:val="001E1643"/>
    <w:rsid w:val="001E3996"/>
    <w:rsid w:val="0020111F"/>
    <w:rsid w:val="00220A25"/>
    <w:rsid w:val="00251223"/>
    <w:rsid w:val="00266D5C"/>
    <w:rsid w:val="00286785"/>
    <w:rsid w:val="00290690"/>
    <w:rsid w:val="002A4D6E"/>
    <w:rsid w:val="002B1898"/>
    <w:rsid w:val="002B6E54"/>
    <w:rsid w:val="002C11D7"/>
    <w:rsid w:val="002E7299"/>
    <w:rsid w:val="002F1A4A"/>
    <w:rsid w:val="002F357C"/>
    <w:rsid w:val="002F59A4"/>
    <w:rsid w:val="002F7F5A"/>
    <w:rsid w:val="003003A6"/>
    <w:rsid w:val="00316A59"/>
    <w:rsid w:val="003364F7"/>
    <w:rsid w:val="003446AD"/>
    <w:rsid w:val="00355875"/>
    <w:rsid w:val="003718D9"/>
    <w:rsid w:val="00393EF0"/>
    <w:rsid w:val="00394102"/>
    <w:rsid w:val="003A3D7A"/>
    <w:rsid w:val="003C1745"/>
    <w:rsid w:val="003C638F"/>
    <w:rsid w:val="003D70EE"/>
    <w:rsid w:val="003E320B"/>
    <w:rsid w:val="003F1CCA"/>
    <w:rsid w:val="003F37E6"/>
    <w:rsid w:val="003F6EFD"/>
    <w:rsid w:val="00415237"/>
    <w:rsid w:val="00416BF5"/>
    <w:rsid w:val="00417917"/>
    <w:rsid w:val="0043487F"/>
    <w:rsid w:val="00436AEE"/>
    <w:rsid w:val="004737EA"/>
    <w:rsid w:val="00477DF9"/>
    <w:rsid w:val="00493F70"/>
    <w:rsid w:val="0049490B"/>
    <w:rsid w:val="004A43E3"/>
    <w:rsid w:val="004B6311"/>
    <w:rsid w:val="004B7557"/>
    <w:rsid w:val="004C0336"/>
    <w:rsid w:val="004C6A97"/>
    <w:rsid w:val="004D7354"/>
    <w:rsid w:val="004E2274"/>
    <w:rsid w:val="004E56CA"/>
    <w:rsid w:val="004E7D63"/>
    <w:rsid w:val="0050376F"/>
    <w:rsid w:val="00553C61"/>
    <w:rsid w:val="00560A09"/>
    <w:rsid w:val="00567267"/>
    <w:rsid w:val="00576FF1"/>
    <w:rsid w:val="00593BB3"/>
    <w:rsid w:val="00595648"/>
    <w:rsid w:val="005A62D2"/>
    <w:rsid w:val="005B31FA"/>
    <w:rsid w:val="005B32E1"/>
    <w:rsid w:val="005C230B"/>
    <w:rsid w:val="005C43EC"/>
    <w:rsid w:val="005D0305"/>
    <w:rsid w:val="005D2DD3"/>
    <w:rsid w:val="005D3D50"/>
    <w:rsid w:val="005E124D"/>
    <w:rsid w:val="005F1A2D"/>
    <w:rsid w:val="005F29B5"/>
    <w:rsid w:val="00601B6C"/>
    <w:rsid w:val="00603ABF"/>
    <w:rsid w:val="00604BFB"/>
    <w:rsid w:val="00643167"/>
    <w:rsid w:val="00653750"/>
    <w:rsid w:val="00657DEE"/>
    <w:rsid w:val="00666770"/>
    <w:rsid w:val="00676C1A"/>
    <w:rsid w:val="006815EF"/>
    <w:rsid w:val="00691342"/>
    <w:rsid w:val="006A70B1"/>
    <w:rsid w:val="006B358C"/>
    <w:rsid w:val="006C1C66"/>
    <w:rsid w:val="006C21F5"/>
    <w:rsid w:val="006C535E"/>
    <w:rsid w:val="006C7CE4"/>
    <w:rsid w:val="006E13FB"/>
    <w:rsid w:val="006F1126"/>
    <w:rsid w:val="00704452"/>
    <w:rsid w:val="00704F90"/>
    <w:rsid w:val="00723B4B"/>
    <w:rsid w:val="0072709E"/>
    <w:rsid w:val="0074119A"/>
    <w:rsid w:val="00743C6C"/>
    <w:rsid w:val="00746FA4"/>
    <w:rsid w:val="0076043E"/>
    <w:rsid w:val="00765DD2"/>
    <w:rsid w:val="00783368"/>
    <w:rsid w:val="007930E2"/>
    <w:rsid w:val="007939BD"/>
    <w:rsid w:val="007B2C56"/>
    <w:rsid w:val="007B473F"/>
    <w:rsid w:val="007C074E"/>
    <w:rsid w:val="007C181F"/>
    <w:rsid w:val="007C6CAB"/>
    <w:rsid w:val="007F5E22"/>
    <w:rsid w:val="007F612A"/>
    <w:rsid w:val="00805953"/>
    <w:rsid w:val="00820927"/>
    <w:rsid w:val="008324E9"/>
    <w:rsid w:val="00845BC1"/>
    <w:rsid w:val="00852E4E"/>
    <w:rsid w:val="00873537"/>
    <w:rsid w:val="008D7571"/>
    <w:rsid w:val="008E289C"/>
    <w:rsid w:val="008E2E02"/>
    <w:rsid w:val="00915270"/>
    <w:rsid w:val="00921B7F"/>
    <w:rsid w:val="00935913"/>
    <w:rsid w:val="00936052"/>
    <w:rsid w:val="00957ECE"/>
    <w:rsid w:val="009616A5"/>
    <w:rsid w:val="0097252C"/>
    <w:rsid w:val="00982BF2"/>
    <w:rsid w:val="009849FA"/>
    <w:rsid w:val="00994DEF"/>
    <w:rsid w:val="009A09A9"/>
    <w:rsid w:val="009A21E9"/>
    <w:rsid w:val="009B3FDE"/>
    <w:rsid w:val="009B469E"/>
    <w:rsid w:val="009B4DB1"/>
    <w:rsid w:val="009B5EE2"/>
    <w:rsid w:val="009C2E48"/>
    <w:rsid w:val="009C3027"/>
    <w:rsid w:val="009D3B99"/>
    <w:rsid w:val="009D5C08"/>
    <w:rsid w:val="009D5D00"/>
    <w:rsid w:val="00A14B80"/>
    <w:rsid w:val="00A34628"/>
    <w:rsid w:val="00A404F7"/>
    <w:rsid w:val="00A6102C"/>
    <w:rsid w:val="00A7711F"/>
    <w:rsid w:val="00AA1B73"/>
    <w:rsid w:val="00AA32E4"/>
    <w:rsid w:val="00AA5954"/>
    <w:rsid w:val="00AB48F2"/>
    <w:rsid w:val="00AC136F"/>
    <w:rsid w:val="00AD1685"/>
    <w:rsid w:val="00AD1FD9"/>
    <w:rsid w:val="00AD3CC8"/>
    <w:rsid w:val="00B03650"/>
    <w:rsid w:val="00B125E7"/>
    <w:rsid w:val="00B36CDA"/>
    <w:rsid w:val="00B36EE8"/>
    <w:rsid w:val="00B43944"/>
    <w:rsid w:val="00B50350"/>
    <w:rsid w:val="00B57BAC"/>
    <w:rsid w:val="00B61529"/>
    <w:rsid w:val="00B84B12"/>
    <w:rsid w:val="00B85485"/>
    <w:rsid w:val="00BB61E4"/>
    <w:rsid w:val="00BF7797"/>
    <w:rsid w:val="00C22533"/>
    <w:rsid w:val="00C23EA6"/>
    <w:rsid w:val="00C33084"/>
    <w:rsid w:val="00C35A51"/>
    <w:rsid w:val="00C36BC6"/>
    <w:rsid w:val="00C457D6"/>
    <w:rsid w:val="00C56143"/>
    <w:rsid w:val="00C61EFF"/>
    <w:rsid w:val="00C65259"/>
    <w:rsid w:val="00C8379C"/>
    <w:rsid w:val="00C94181"/>
    <w:rsid w:val="00CA6CF2"/>
    <w:rsid w:val="00CB1667"/>
    <w:rsid w:val="00CD091D"/>
    <w:rsid w:val="00CD5B0B"/>
    <w:rsid w:val="00CF5315"/>
    <w:rsid w:val="00D018B8"/>
    <w:rsid w:val="00D16495"/>
    <w:rsid w:val="00D42A92"/>
    <w:rsid w:val="00D52426"/>
    <w:rsid w:val="00D52485"/>
    <w:rsid w:val="00D52EA6"/>
    <w:rsid w:val="00D567DD"/>
    <w:rsid w:val="00D61BA6"/>
    <w:rsid w:val="00D77F7F"/>
    <w:rsid w:val="00D927D3"/>
    <w:rsid w:val="00DC53C2"/>
    <w:rsid w:val="00DD0CD5"/>
    <w:rsid w:val="00DE1C5A"/>
    <w:rsid w:val="00DE33B6"/>
    <w:rsid w:val="00DF6134"/>
    <w:rsid w:val="00E06F51"/>
    <w:rsid w:val="00E14AD8"/>
    <w:rsid w:val="00E16DFE"/>
    <w:rsid w:val="00E31673"/>
    <w:rsid w:val="00E35E9D"/>
    <w:rsid w:val="00E36709"/>
    <w:rsid w:val="00E4060C"/>
    <w:rsid w:val="00E577B6"/>
    <w:rsid w:val="00E62D92"/>
    <w:rsid w:val="00E67FCC"/>
    <w:rsid w:val="00E803AA"/>
    <w:rsid w:val="00EB1996"/>
    <w:rsid w:val="00EC42FD"/>
    <w:rsid w:val="00ED32C1"/>
    <w:rsid w:val="00ED4EC0"/>
    <w:rsid w:val="00ED674D"/>
    <w:rsid w:val="00EF13AC"/>
    <w:rsid w:val="00F1766F"/>
    <w:rsid w:val="00F3214E"/>
    <w:rsid w:val="00F62471"/>
    <w:rsid w:val="00F64A30"/>
    <w:rsid w:val="00F747C8"/>
    <w:rsid w:val="00F810BF"/>
    <w:rsid w:val="00FA04A4"/>
    <w:rsid w:val="00FE6899"/>
    <w:rsid w:val="00FF3202"/>
    <w:rsid w:val="00FF7E04"/>
    <w:rsid w:val="1441034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E2FC4F"/>
  <w15:chartTrackingRefBased/>
  <w15:docId w15:val="{BA262774-3663-4A3F-9984-7D43E2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30E2"/>
    <w:pPr>
      <w:tabs>
        <w:tab w:val="center" w:pos="4680"/>
        <w:tab w:val="right" w:pos="9360"/>
      </w:tabs>
    </w:pPr>
  </w:style>
  <w:style w:type="character" w:customStyle="1" w:styleId="HeaderChar">
    <w:name w:val="Header Char"/>
    <w:basedOn w:val="DefaultParagraphFont"/>
    <w:link w:val="Header"/>
    <w:uiPriority w:val="99"/>
    <w:rsid w:val="007930E2"/>
  </w:style>
  <w:style w:type="paragraph" w:styleId="Footer">
    <w:name w:val="footer"/>
    <w:basedOn w:val="Normal"/>
    <w:link w:val="FooterChar"/>
    <w:uiPriority w:val="99"/>
    <w:unhideWhenUsed/>
    <w:rsid w:val="007930E2"/>
    <w:pPr>
      <w:tabs>
        <w:tab w:val="center" w:pos="4680"/>
        <w:tab w:val="right" w:pos="9360"/>
      </w:tabs>
    </w:pPr>
  </w:style>
  <w:style w:type="character" w:customStyle="1" w:styleId="FooterChar">
    <w:name w:val="Footer Char"/>
    <w:basedOn w:val="DefaultParagraphFont"/>
    <w:link w:val="Footer"/>
    <w:uiPriority w:val="99"/>
    <w:rsid w:val="007930E2"/>
  </w:style>
  <w:style w:type="paragraph" w:styleId="BalloonText">
    <w:name w:val="Balloon Text"/>
    <w:basedOn w:val="Normal"/>
    <w:link w:val="BalloonTextChar"/>
    <w:uiPriority w:val="99"/>
    <w:semiHidden/>
    <w:unhideWhenUsed/>
    <w:rsid w:val="004B63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311"/>
    <w:rPr>
      <w:rFonts w:ascii="Segoe UI" w:hAnsi="Segoe UI" w:cs="Segoe UI"/>
      <w:sz w:val="18"/>
      <w:szCs w:val="18"/>
    </w:rPr>
  </w:style>
  <w:style w:type="character" w:styleId="Hyperlink">
    <w:name w:val="Hyperlink"/>
    <w:basedOn w:val="DefaultParagraphFont"/>
    <w:uiPriority w:val="99"/>
    <w:unhideWhenUsed/>
    <w:rsid w:val="009849FA"/>
    <w:rPr>
      <w:color w:val="0563C1" w:themeColor="hyperlink"/>
      <w:u w:val="single"/>
    </w:rPr>
  </w:style>
  <w:style w:type="paragraph" w:styleId="ListParagraph">
    <w:name w:val="List Paragraph"/>
    <w:basedOn w:val="Normal"/>
    <w:uiPriority w:val="34"/>
    <w:qFormat/>
    <w:rsid w:val="00002592"/>
    <w:pPr>
      <w:spacing w:after="160" w:line="259" w:lineRule="auto"/>
      <w:ind w:left="720"/>
      <w:contextualSpacing/>
    </w:pPr>
    <w:rPr>
      <w:sz w:val="22"/>
      <w:szCs w:val="22"/>
    </w:rPr>
  </w:style>
  <w:style w:type="paragraph" w:styleId="NormalWeb">
    <w:name w:val="Normal (Web)"/>
    <w:basedOn w:val="Normal"/>
    <w:uiPriority w:val="99"/>
    <w:semiHidden/>
    <w:unhideWhenUsed/>
    <w:rsid w:val="00553C61"/>
    <w:rPr>
      <w:rFonts w:ascii="Times New Roman" w:hAnsi="Times New Roman" w:cs="Times New Roman"/>
    </w:rPr>
  </w:style>
  <w:style w:type="character" w:styleId="UnresolvedMention">
    <w:name w:val="Unresolved Mention"/>
    <w:basedOn w:val="DefaultParagraphFont"/>
    <w:uiPriority w:val="99"/>
    <w:semiHidden/>
    <w:unhideWhenUsed/>
    <w:rsid w:val="00560A09"/>
    <w:rPr>
      <w:color w:val="605E5C"/>
      <w:shd w:val="clear" w:color="auto" w:fill="E1DFDD"/>
    </w:rPr>
  </w:style>
  <w:style w:type="paragraph" w:customStyle="1" w:styleId="Default">
    <w:name w:val="Default"/>
    <w:rsid w:val="00765DD2"/>
    <w:pPr>
      <w:autoSpaceDE w:val="0"/>
      <w:autoSpaceDN w:val="0"/>
      <w:adjustRightInd w:val="0"/>
    </w:pPr>
    <w:rPr>
      <w:rFonts w:ascii="Century Gothic" w:hAnsi="Century Gothic" w:cs="Century Gothic"/>
      <w:color w:val="000000"/>
    </w:rPr>
  </w:style>
  <w:style w:type="paragraph" w:customStyle="1" w:styleId="Para">
    <w:name w:val="Par(a)"/>
    <w:basedOn w:val="Normal"/>
    <w:rsid w:val="00D77F7F"/>
    <w:pPr>
      <w:widowControl w:val="0"/>
      <w:overflowPunct w:val="0"/>
      <w:autoSpaceDE w:val="0"/>
      <w:autoSpaceDN w:val="0"/>
      <w:adjustRightInd w:val="0"/>
      <w:spacing w:after="240"/>
      <w:ind w:left="1560" w:hanging="539"/>
      <w:jc w:val="both"/>
      <w:textAlignment w:val="baseline"/>
    </w:pPr>
    <w:rPr>
      <w:rFonts w:ascii="Arial" w:eastAsia="Times New Roman" w:hAnsi="Arial" w:cs="Times New Roman"/>
      <w:szCs w:val="20"/>
      <w:lang w:val="en-GB"/>
    </w:rPr>
  </w:style>
  <w:style w:type="paragraph" w:styleId="BodyText">
    <w:name w:val="Body Text"/>
    <w:basedOn w:val="Normal"/>
    <w:link w:val="BodyTextChar"/>
    <w:rsid w:val="00D77F7F"/>
    <w:pPr>
      <w:overflowPunct w:val="0"/>
      <w:autoSpaceDE w:val="0"/>
      <w:autoSpaceDN w:val="0"/>
      <w:adjustRightInd w:val="0"/>
      <w:textAlignment w:val="baseline"/>
    </w:pPr>
    <w:rPr>
      <w:rFonts w:ascii="Arial" w:eastAsia="Times New Roman" w:hAnsi="Arial" w:cs="Times New Roman"/>
      <w:sz w:val="22"/>
      <w:szCs w:val="20"/>
      <w:lang w:val="en-US"/>
    </w:rPr>
  </w:style>
  <w:style w:type="character" w:customStyle="1" w:styleId="BodyTextChar">
    <w:name w:val="Body Text Char"/>
    <w:basedOn w:val="DefaultParagraphFont"/>
    <w:link w:val="BodyText"/>
    <w:rsid w:val="00D77F7F"/>
    <w:rPr>
      <w:rFonts w:ascii="Arial" w:eastAsia="Times New Roman" w:hAnsi="Arial" w:cs="Times New Roman"/>
      <w:sz w:val="22"/>
      <w:szCs w:val="20"/>
      <w:lang w:val="en-US"/>
    </w:rPr>
  </w:style>
  <w:style w:type="table" w:styleId="TableGrid">
    <w:name w:val="Table Grid"/>
    <w:basedOn w:val="TableNormal"/>
    <w:uiPriority w:val="59"/>
    <w:rsid w:val="002F357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6C1C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933257">
      <w:bodyDiv w:val="1"/>
      <w:marLeft w:val="0"/>
      <w:marRight w:val="0"/>
      <w:marTop w:val="0"/>
      <w:marBottom w:val="0"/>
      <w:divBdr>
        <w:top w:val="none" w:sz="0" w:space="0" w:color="auto"/>
        <w:left w:val="none" w:sz="0" w:space="0" w:color="auto"/>
        <w:bottom w:val="none" w:sz="0" w:space="0" w:color="auto"/>
        <w:right w:val="none" w:sz="0" w:space="0" w:color="auto"/>
      </w:divBdr>
    </w:div>
    <w:div w:id="495191414">
      <w:bodyDiv w:val="1"/>
      <w:marLeft w:val="0"/>
      <w:marRight w:val="0"/>
      <w:marTop w:val="0"/>
      <w:marBottom w:val="0"/>
      <w:divBdr>
        <w:top w:val="none" w:sz="0" w:space="0" w:color="auto"/>
        <w:left w:val="none" w:sz="0" w:space="0" w:color="auto"/>
        <w:bottom w:val="none" w:sz="0" w:space="0" w:color="auto"/>
        <w:right w:val="none" w:sz="0" w:space="0" w:color="auto"/>
      </w:divBdr>
    </w:div>
    <w:div w:id="591358514">
      <w:bodyDiv w:val="1"/>
      <w:marLeft w:val="0"/>
      <w:marRight w:val="0"/>
      <w:marTop w:val="0"/>
      <w:marBottom w:val="0"/>
      <w:divBdr>
        <w:top w:val="none" w:sz="0" w:space="0" w:color="auto"/>
        <w:left w:val="none" w:sz="0" w:space="0" w:color="auto"/>
        <w:bottom w:val="none" w:sz="0" w:space="0" w:color="auto"/>
        <w:right w:val="none" w:sz="0" w:space="0" w:color="auto"/>
      </w:divBdr>
    </w:div>
    <w:div w:id="599262783">
      <w:bodyDiv w:val="1"/>
      <w:marLeft w:val="0"/>
      <w:marRight w:val="0"/>
      <w:marTop w:val="0"/>
      <w:marBottom w:val="0"/>
      <w:divBdr>
        <w:top w:val="none" w:sz="0" w:space="0" w:color="auto"/>
        <w:left w:val="none" w:sz="0" w:space="0" w:color="auto"/>
        <w:bottom w:val="none" w:sz="0" w:space="0" w:color="auto"/>
        <w:right w:val="none" w:sz="0" w:space="0" w:color="auto"/>
      </w:divBdr>
    </w:div>
    <w:div w:id="776173796">
      <w:bodyDiv w:val="1"/>
      <w:marLeft w:val="0"/>
      <w:marRight w:val="0"/>
      <w:marTop w:val="0"/>
      <w:marBottom w:val="0"/>
      <w:divBdr>
        <w:top w:val="none" w:sz="0" w:space="0" w:color="auto"/>
        <w:left w:val="none" w:sz="0" w:space="0" w:color="auto"/>
        <w:bottom w:val="none" w:sz="0" w:space="0" w:color="auto"/>
        <w:right w:val="none" w:sz="0" w:space="0" w:color="auto"/>
      </w:divBdr>
    </w:div>
    <w:div w:id="936712219">
      <w:bodyDiv w:val="1"/>
      <w:marLeft w:val="0"/>
      <w:marRight w:val="0"/>
      <w:marTop w:val="0"/>
      <w:marBottom w:val="0"/>
      <w:divBdr>
        <w:top w:val="none" w:sz="0" w:space="0" w:color="auto"/>
        <w:left w:val="none" w:sz="0" w:space="0" w:color="auto"/>
        <w:bottom w:val="none" w:sz="0" w:space="0" w:color="auto"/>
        <w:right w:val="none" w:sz="0" w:space="0" w:color="auto"/>
      </w:divBdr>
    </w:div>
    <w:div w:id="1007244628">
      <w:bodyDiv w:val="1"/>
      <w:marLeft w:val="0"/>
      <w:marRight w:val="0"/>
      <w:marTop w:val="0"/>
      <w:marBottom w:val="0"/>
      <w:divBdr>
        <w:top w:val="none" w:sz="0" w:space="0" w:color="auto"/>
        <w:left w:val="none" w:sz="0" w:space="0" w:color="auto"/>
        <w:bottom w:val="none" w:sz="0" w:space="0" w:color="auto"/>
        <w:right w:val="none" w:sz="0" w:space="0" w:color="auto"/>
      </w:divBdr>
    </w:div>
    <w:div w:id="1065300332">
      <w:bodyDiv w:val="1"/>
      <w:marLeft w:val="0"/>
      <w:marRight w:val="0"/>
      <w:marTop w:val="0"/>
      <w:marBottom w:val="0"/>
      <w:divBdr>
        <w:top w:val="none" w:sz="0" w:space="0" w:color="auto"/>
        <w:left w:val="none" w:sz="0" w:space="0" w:color="auto"/>
        <w:bottom w:val="none" w:sz="0" w:space="0" w:color="auto"/>
        <w:right w:val="none" w:sz="0" w:space="0" w:color="auto"/>
      </w:divBdr>
    </w:div>
    <w:div w:id="19626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f11d76e-c296-45b4-9642-226537d3c58e">
      <Terms xmlns="http://schemas.microsoft.com/office/infopath/2007/PartnerControls"/>
    </lcf76f155ced4ddcb4097134ff3c332f>
    <TaxCatchAll xmlns="cb3f0842-7fb6-4b1c-bde6-0851d3b3de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85FE43324ACF478EAE7B484EC8A1FF" ma:contentTypeVersion="12" ma:contentTypeDescription="Create a new document." ma:contentTypeScope="" ma:versionID="3634f0ee471b52858a7c0fd11d1303ea">
  <xsd:schema xmlns:xsd="http://www.w3.org/2001/XMLSchema" xmlns:xs="http://www.w3.org/2001/XMLSchema" xmlns:p="http://schemas.microsoft.com/office/2006/metadata/properties" xmlns:ns2="df11d76e-c296-45b4-9642-226537d3c58e" xmlns:ns3="cb3f0842-7fb6-4b1c-bde6-0851d3b3dec5" targetNamespace="http://schemas.microsoft.com/office/2006/metadata/properties" ma:root="true" ma:fieldsID="b9a0fa26253a78691a733e7d6499a5f0" ns2:_="" ns3:_="">
    <xsd:import namespace="df11d76e-c296-45b4-9642-226537d3c58e"/>
    <xsd:import namespace="cb3f0842-7fb6-4b1c-bde6-0851d3b3de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11d76e-c296-45b4-9642-226537d3c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1fa9f3-0736-42b7-8139-eaaf713cff9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3f0842-7fb6-4b1c-bde6-0851d3b3de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e9944fa-efab-4741-ba41-507cb8f6b66a}" ma:internalName="TaxCatchAll" ma:showField="CatchAllData" ma:web="cb3f0842-7fb6-4b1c-bde6-0851d3b3de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E6C376-4C46-4357-90BE-BA2F14243B4E}">
  <ds:schemaRefs>
    <ds:schemaRef ds:uri="http://schemas.microsoft.com/office/2006/metadata/properties"/>
    <ds:schemaRef ds:uri="http://schemas.microsoft.com/office/infopath/2007/PartnerControls"/>
    <ds:schemaRef ds:uri="8468c9f3-b6fe-4abd-8132-7fb9377b9a25"/>
    <ds:schemaRef ds:uri="c9f7c95c-775f-4f37-9e5c-1af8cb2137cb"/>
  </ds:schemaRefs>
</ds:datastoreItem>
</file>

<file path=customXml/itemProps2.xml><?xml version="1.0" encoding="utf-8"?>
<ds:datastoreItem xmlns:ds="http://schemas.openxmlformats.org/officeDocument/2006/customXml" ds:itemID="{0BAFF86D-D3C8-4778-8D64-041B63C2F93D}">
  <ds:schemaRefs>
    <ds:schemaRef ds:uri="http://schemas.microsoft.com/sharepoint/v3/contenttype/forms"/>
  </ds:schemaRefs>
</ds:datastoreItem>
</file>

<file path=customXml/itemProps3.xml><?xml version="1.0" encoding="utf-8"?>
<ds:datastoreItem xmlns:ds="http://schemas.openxmlformats.org/officeDocument/2006/customXml" ds:itemID="{818F7DF6-AFA6-4277-9232-8161D0C4A145}"/>
</file>

<file path=docProps/app.xml><?xml version="1.0" encoding="utf-8"?>
<Properties xmlns="http://schemas.openxmlformats.org/officeDocument/2006/extended-properties" xmlns:vt="http://schemas.openxmlformats.org/officeDocument/2006/docPropsVTypes">
  <Template>Normal</Template>
  <TotalTime>0</TotalTime>
  <Pages>4</Pages>
  <Words>1364</Words>
  <Characters>8352</Characters>
  <Application>Microsoft Office Word</Application>
  <DocSecurity>0</DocSecurity>
  <Lines>160</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Luyolo Mabula</cp:lastModifiedBy>
  <cp:revision>2</cp:revision>
  <cp:lastPrinted>2021-03-17T15:58:00Z</cp:lastPrinted>
  <dcterms:created xsi:type="dcterms:W3CDTF">2025-05-30T09:35:00Z</dcterms:created>
  <dcterms:modified xsi:type="dcterms:W3CDTF">2025-05-30T09:35:00Z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0x010100BE85FE43324ACF478EAE7B484EC8A1FF</vt:lpwstr>
  </property>
  <property fmtid="{D5CDD505-2E9C-101B-9397-08002B2CF9AE}" pid="3" name="MediaServiceImageTags">
    <vt:lpwstr/>
  </property>
  <property fmtid="{D5CDD505-2E9C-101B-9397-08002B2CF9AE}" pid="4" name="GrammarlyDocumentId">
    <vt:lpwstr>60fff8b8-d694-47c9-8daf-400ead3e6264</vt:lpwstr>
  </property>
</Properties>
</file>