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104A74" w14:textId="77777777" w:rsidR="00D52EA6" w:rsidRPr="00DF1827" w:rsidRDefault="00D52EA6" w:rsidP="00D52EA6">
      <w:pPr>
        <w:spacing w:line="276" w:lineRule="auto"/>
        <w:jc w:val="both"/>
        <w:rPr>
          <w:rFonts w:ascii="Arial" w:hAnsi="Arial" w:cs="Arial"/>
          <w:sz w:val="22"/>
          <w:szCs w:val="22"/>
        </w:rPr>
      </w:pPr>
      <w:r w:rsidRPr="00DF1827">
        <w:rPr>
          <w:rFonts w:ascii="Arial" w:hAnsi="Arial" w:cs="Arial"/>
          <w:sz w:val="22"/>
          <w:szCs w:val="22"/>
        </w:rPr>
        <w:tab/>
      </w:r>
      <w:r w:rsidRPr="00DF1827">
        <w:rPr>
          <w:rFonts w:ascii="Arial" w:hAnsi="Arial" w:cs="Arial"/>
          <w:sz w:val="22"/>
          <w:szCs w:val="22"/>
        </w:rPr>
        <w:tab/>
      </w:r>
      <w:r w:rsidRPr="00DF1827">
        <w:rPr>
          <w:rFonts w:ascii="Arial" w:hAnsi="Arial" w:cs="Arial"/>
          <w:sz w:val="22"/>
          <w:szCs w:val="22"/>
        </w:rPr>
        <w:tab/>
      </w:r>
      <w:r w:rsidRPr="00DF1827">
        <w:rPr>
          <w:rFonts w:ascii="Arial" w:hAnsi="Arial" w:cs="Arial"/>
          <w:sz w:val="22"/>
          <w:szCs w:val="22"/>
        </w:rPr>
        <w:tab/>
      </w:r>
    </w:p>
    <w:p w14:paraId="040537D5" w14:textId="77777777" w:rsidR="00D52EA6" w:rsidRPr="00DF1827" w:rsidRDefault="00D52EA6" w:rsidP="00D52EA6">
      <w:pPr>
        <w:spacing w:line="276" w:lineRule="auto"/>
        <w:jc w:val="both"/>
        <w:rPr>
          <w:rFonts w:ascii="Arial" w:hAnsi="Arial" w:cs="Arial"/>
          <w:sz w:val="22"/>
          <w:szCs w:val="22"/>
        </w:rPr>
      </w:pPr>
    </w:p>
    <w:p w14:paraId="573BAB3D" w14:textId="77777777" w:rsidR="00D52EA6" w:rsidRPr="00DF1827" w:rsidRDefault="00D52EA6" w:rsidP="00D52EA6">
      <w:pPr>
        <w:spacing w:line="276" w:lineRule="auto"/>
        <w:jc w:val="both"/>
        <w:rPr>
          <w:rFonts w:ascii="Arial" w:hAnsi="Arial" w:cs="Arial"/>
          <w:sz w:val="22"/>
          <w:szCs w:val="22"/>
        </w:rPr>
      </w:pPr>
    </w:p>
    <w:p w14:paraId="27251A3B" w14:textId="77777777" w:rsidR="00D52EA6" w:rsidRPr="00DF1827" w:rsidRDefault="00D52EA6" w:rsidP="00D52EA6">
      <w:pPr>
        <w:spacing w:line="276" w:lineRule="auto"/>
        <w:jc w:val="both"/>
        <w:rPr>
          <w:rFonts w:ascii="Arial" w:hAnsi="Arial" w:cs="Arial"/>
          <w:sz w:val="22"/>
          <w:szCs w:val="22"/>
        </w:rPr>
      </w:pPr>
    </w:p>
    <w:p w14:paraId="556BFF75" w14:textId="77777777" w:rsidR="00D52EA6" w:rsidRPr="00DF1827" w:rsidRDefault="00D52EA6" w:rsidP="00D52EA6">
      <w:pPr>
        <w:spacing w:line="276" w:lineRule="auto"/>
        <w:jc w:val="both"/>
        <w:rPr>
          <w:rFonts w:ascii="Arial" w:hAnsi="Arial" w:cs="Arial"/>
          <w:sz w:val="22"/>
          <w:szCs w:val="22"/>
        </w:rPr>
      </w:pPr>
    </w:p>
    <w:p w14:paraId="2B3403EC" w14:textId="77777777" w:rsidR="00D52EA6" w:rsidRPr="00DF1827" w:rsidRDefault="00D52EA6" w:rsidP="00D52EA6">
      <w:pPr>
        <w:spacing w:line="276" w:lineRule="auto"/>
        <w:jc w:val="both"/>
        <w:rPr>
          <w:rFonts w:ascii="Arial" w:hAnsi="Arial" w:cs="Arial"/>
          <w:sz w:val="22"/>
          <w:szCs w:val="22"/>
          <w:lang w:val="en-GB"/>
        </w:rPr>
      </w:pPr>
    </w:p>
    <w:p w14:paraId="0587351A" w14:textId="2A6AEAB7" w:rsidR="00D52EA6" w:rsidRPr="00DF1827" w:rsidRDefault="00D52EA6" w:rsidP="00D52EA6">
      <w:pPr>
        <w:spacing w:line="276" w:lineRule="auto"/>
        <w:ind w:left="3600" w:firstLine="720"/>
        <w:jc w:val="both"/>
        <w:rPr>
          <w:rFonts w:ascii="Arial" w:hAnsi="Arial" w:cs="Arial"/>
          <w:b/>
          <w:bCs/>
          <w:sz w:val="22"/>
          <w:szCs w:val="22"/>
        </w:rPr>
      </w:pPr>
      <w:r>
        <w:rPr>
          <w:rFonts w:ascii="Arial" w:hAnsi="Arial" w:cs="Arial"/>
          <w:b/>
          <w:bCs/>
          <w:sz w:val="22"/>
          <w:szCs w:val="22"/>
        </w:rPr>
        <w:t>Advisory Note Resolution Number: AN 9/2025</w:t>
      </w:r>
    </w:p>
    <w:p w14:paraId="2F0CDB0C" w14:textId="77777777" w:rsidR="00D52EA6" w:rsidRDefault="00D52EA6" w:rsidP="00D52EA6">
      <w:pPr>
        <w:spacing w:line="276" w:lineRule="auto"/>
        <w:jc w:val="both"/>
        <w:rPr>
          <w:rFonts w:ascii="Arial" w:hAnsi="Arial" w:cs="Arial"/>
          <w:b/>
          <w:bCs/>
          <w:sz w:val="22"/>
          <w:szCs w:val="22"/>
        </w:rPr>
      </w:pPr>
    </w:p>
    <w:p w14:paraId="1B3C2278" w14:textId="77777777" w:rsidR="00D52EA6" w:rsidRPr="00DF1827" w:rsidRDefault="00D52EA6" w:rsidP="00D52EA6">
      <w:pPr>
        <w:spacing w:line="276" w:lineRule="auto"/>
        <w:jc w:val="both"/>
        <w:rPr>
          <w:rFonts w:ascii="Arial" w:hAnsi="Arial" w:cs="Arial"/>
          <w:b/>
          <w:bCs/>
          <w:sz w:val="22"/>
          <w:szCs w:val="22"/>
        </w:rPr>
      </w:pPr>
    </w:p>
    <w:p w14:paraId="6D031787" w14:textId="77777777" w:rsidR="00D52EA6" w:rsidRDefault="00D52EA6" w:rsidP="00D52EA6">
      <w:pPr>
        <w:spacing w:before="100" w:beforeAutospacing="1" w:after="100" w:afterAutospacing="1" w:line="276" w:lineRule="auto"/>
        <w:jc w:val="both"/>
        <w:rPr>
          <w:rFonts w:ascii="Arial" w:eastAsia="Times New Roman" w:hAnsi="Arial" w:cs="Arial"/>
          <w:b/>
          <w:bCs/>
          <w:sz w:val="22"/>
          <w:szCs w:val="22"/>
          <w:lang w:eastAsia="en-ZA"/>
        </w:rPr>
      </w:pPr>
      <w:r>
        <w:rPr>
          <w:rFonts w:ascii="Arial" w:eastAsia="Times New Roman" w:hAnsi="Arial" w:cs="Arial"/>
          <w:b/>
          <w:bCs/>
          <w:sz w:val="22"/>
          <w:szCs w:val="22"/>
          <w:lang w:eastAsia="en-ZA"/>
        </w:rPr>
        <w:t xml:space="preserve">Advisory Note on </w:t>
      </w:r>
      <w:r w:rsidRPr="00DF1827">
        <w:rPr>
          <w:rFonts w:ascii="Arial" w:eastAsia="Times New Roman" w:hAnsi="Arial" w:cs="Arial"/>
          <w:b/>
          <w:bCs/>
          <w:sz w:val="22"/>
          <w:szCs w:val="22"/>
          <w:lang w:eastAsia="en-ZA"/>
        </w:rPr>
        <w:t xml:space="preserve">Obligations of Owners, </w:t>
      </w:r>
      <w:r>
        <w:rPr>
          <w:rFonts w:ascii="Arial" w:eastAsia="Times New Roman" w:hAnsi="Arial" w:cs="Arial"/>
          <w:b/>
          <w:bCs/>
          <w:sz w:val="22"/>
          <w:szCs w:val="22"/>
          <w:lang w:eastAsia="en-ZA"/>
        </w:rPr>
        <w:t>Registered Person</w:t>
      </w:r>
      <w:r w:rsidRPr="00DF1827">
        <w:rPr>
          <w:rFonts w:ascii="Arial" w:eastAsia="Times New Roman" w:hAnsi="Arial" w:cs="Arial"/>
          <w:b/>
          <w:bCs/>
          <w:sz w:val="22"/>
          <w:szCs w:val="22"/>
          <w:lang w:eastAsia="en-ZA"/>
        </w:rPr>
        <w:t>s, and Competent Persons in Respect of the Submission of Plans and Designs to Local Authorities</w:t>
      </w:r>
      <w:r>
        <w:rPr>
          <w:rFonts w:ascii="Arial" w:eastAsia="Times New Roman" w:hAnsi="Arial" w:cs="Arial"/>
          <w:b/>
          <w:bCs/>
          <w:sz w:val="22"/>
          <w:szCs w:val="22"/>
          <w:lang w:eastAsia="en-ZA"/>
        </w:rPr>
        <w:t>.</w:t>
      </w:r>
    </w:p>
    <w:p w14:paraId="2AAA9041" w14:textId="77777777" w:rsidR="00D52EA6" w:rsidRPr="00DF1827" w:rsidRDefault="00D52EA6" w:rsidP="00D52EA6">
      <w:pPr>
        <w:spacing w:before="100" w:beforeAutospacing="1" w:after="100" w:afterAutospacing="1" w:line="276" w:lineRule="auto"/>
        <w:jc w:val="center"/>
        <w:rPr>
          <w:rFonts w:ascii="Arial" w:eastAsia="Times New Roman" w:hAnsi="Arial" w:cs="Arial"/>
          <w:sz w:val="22"/>
          <w:szCs w:val="22"/>
          <w:lang w:eastAsia="en-ZA"/>
        </w:rPr>
      </w:pPr>
    </w:p>
    <w:p w14:paraId="6C6CCAFA" w14:textId="77777777" w:rsidR="00D52EA6" w:rsidRPr="00DF1827" w:rsidRDefault="00D52EA6" w:rsidP="00D52EA6">
      <w:pPr>
        <w:spacing w:before="100" w:beforeAutospacing="1" w:after="100" w:afterAutospacing="1" w:line="276" w:lineRule="auto"/>
        <w:ind w:left="567" w:hanging="567"/>
        <w:jc w:val="both"/>
        <w:rPr>
          <w:rFonts w:ascii="Arial" w:eastAsia="Times New Roman" w:hAnsi="Arial" w:cs="Arial"/>
          <w:sz w:val="22"/>
          <w:szCs w:val="22"/>
          <w:lang w:eastAsia="en-ZA"/>
        </w:rPr>
      </w:pPr>
      <w:r w:rsidRPr="00DF1827">
        <w:rPr>
          <w:rFonts w:ascii="Arial" w:eastAsia="Times New Roman" w:hAnsi="Arial" w:cs="Arial"/>
          <w:b/>
          <w:bCs/>
          <w:sz w:val="22"/>
          <w:szCs w:val="22"/>
          <w:lang w:eastAsia="en-ZA"/>
        </w:rPr>
        <w:t xml:space="preserve"> Introduction and Purpose of the Advisory Note</w:t>
      </w:r>
    </w:p>
    <w:p w14:paraId="24B3CFF5" w14:textId="77777777" w:rsidR="00D52EA6" w:rsidRDefault="00D52EA6" w:rsidP="00D52EA6">
      <w:pPr>
        <w:pStyle w:val="ListParagraph"/>
        <w:numPr>
          <w:ilvl w:val="0"/>
          <w:numId w:val="19"/>
        </w:numPr>
        <w:spacing w:before="100" w:beforeAutospacing="1" w:after="100" w:afterAutospacing="1" w:line="276" w:lineRule="auto"/>
        <w:ind w:left="567" w:hanging="567"/>
        <w:jc w:val="both"/>
        <w:rPr>
          <w:rFonts w:ascii="Arial" w:eastAsia="Times New Roman" w:hAnsi="Arial" w:cs="Arial"/>
          <w:lang w:eastAsia="en-ZA"/>
        </w:rPr>
      </w:pPr>
      <w:r w:rsidRPr="00DF1827">
        <w:rPr>
          <w:rFonts w:ascii="Arial" w:eastAsia="Times New Roman" w:hAnsi="Arial" w:cs="Arial"/>
          <w:lang w:eastAsia="en-ZA"/>
        </w:rPr>
        <w:t xml:space="preserve">This advisory note provides clarity on the respective legal and professional obligations of owners, </w:t>
      </w:r>
      <w:r>
        <w:rPr>
          <w:rFonts w:ascii="Arial" w:eastAsia="Times New Roman" w:hAnsi="Arial" w:cs="Arial"/>
          <w:lang w:eastAsia="en-ZA"/>
        </w:rPr>
        <w:t>Registered Person</w:t>
      </w:r>
      <w:r w:rsidRPr="00DF1827">
        <w:rPr>
          <w:rFonts w:ascii="Arial" w:eastAsia="Times New Roman" w:hAnsi="Arial" w:cs="Arial"/>
          <w:lang w:eastAsia="en-ZA"/>
        </w:rPr>
        <w:t xml:space="preserve">s (i.e. persons registered in terms of the Engineering Profession Act 46 of 2000), and competent persons with respect to the submission of building plans, engineering designs, and supporting documentation to Local Authorities (Municipalities), as required by applicable municipal planning laws, national building legislation, and professional conduct rules. </w:t>
      </w:r>
    </w:p>
    <w:p w14:paraId="213DBCA7" w14:textId="77777777" w:rsidR="00D52EA6" w:rsidRDefault="00D52EA6" w:rsidP="00D52EA6">
      <w:pPr>
        <w:pStyle w:val="ListParagraph"/>
        <w:spacing w:before="100" w:beforeAutospacing="1" w:after="100" w:afterAutospacing="1" w:line="276" w:lineRule="auto"/>
        <w:ind w:left="567" w:hanging="567"/>
        <w:jc w:val="both"/>
        <w:rPr>
          <w:rFonts w:ascii="Arial" w:eastAsia="Times New Roman" w:hAnsi="Arial" w:cs="Arial"/>
          <w:lang w:eastAsia="en-ZA"/>
        </w:rPr>
      </w:pPr>
    </w:p>
    <w:p w14:paraId="587B138E" w14:textId="77777777" w:rsidR="00D52EA6" w:rsidRPr="00DF1827" w:rsidRDefault="00D52EA6" w:rsidP="00D52EA6">
      <w:pPr>
        <w:pStyle w:val="ListParagraph"/>
        <w:numPr>
          <w:ilvl w:val="0"/>
          <w:numId w:val="19"/>
        </w:numPr>
        <w:spacing w:before="100" w:beforeAutospacing="1" w:after="100" w:afterAutospacing="1" w:line="276" w:lineRule="auto"/>
        <w:ind w:left="567" w:hanging="567"/>
        <w:jc w:val="both"/>
        <w:rPr>
          <w:rFonts w:ascii="Arial" w:eastAsia="Times New Roman" w:hAnsi="Arial" w:cs="Arial"/>
          <w:lang w:eastAsia="en-ZA"/>
        </w:rPr>
      </w:pPr>
      <w:r w:rsidRPr="00DF1827">
        <w:rPr>
          <w:rFonts w:ascii="Arial" w:eastAsia="Times New Roman" w:hAnsi="Arial" w:cs="Arial"/>
          <w:lang w:eastAsia="en-ZA"/>
        </w:rPr>
        <w:t>The purpose of this advisory is to outline the regulatory requirements governing the submission and approval of plans; clarify the respective duties of each role-player in the submission process; promote best practices and compliance in line with public safety, environmental stewardship, and professional ethics; and support enforcement of the law by ECSA and Municipalities.</w:t>
      </w:r>
    </w:p>
    <w:p w14:paraId="04AA13F8" w14:textId="77777777" w:rsidR="00D52EA6" w:rsidRPr="00DF1827" w:rsidRDefault="00D52EA6" w:rsidP="00D52EA6">
      <w:pPr>
        <w:spacing w:line="276" w:lineRule="auto"/>
        <w:ind w:left="567" w:hanging="567"/>
        <w:jc w:val="both"/>
        <w:rPr>
          <w:rFonts w:ascii="Arial" w:eastAsia="Times New Roman" w:hAnsi="Arial" w:cs="Arial"/>
          <w:sz w:val="22"/>
          <w:szCs w:val="22"/>
          <w:lang w:eastAsia="en-ZA"/>
        </w:rPr>
      </w:pPr>
    </w:p>
    <w:p w14:paraId="0BCCBB5B" w14:textId="77777777" w:rsidR="00D52EA6" w:rsidRPr="00DF1827" w:rsidRDefault="00D52EA6" w:rsidP="00D52EA6">
      <w:pPr>
        <w:spacing w:before="100" w:beforeAutospacing="1" w:after="100" w:afterAutospacing="1" w:line="276" w:lineRule="auto"/>
        <w:ind w:left="567" w:hanging="567"/>
        <w:jc w:val="both"/>
        <w:rPr>
          <w:rFonts w:ascii="Arial" w:eastAsia="Times New Roman" w:hAnsi="Arial" w:cs="Arial"/>
          <w:sz w:val="22"/>
          <w:szCs w:val="22"/>
          <w:lang w:eastAsia="en-ZA"/>
        </w:rPr>
      </w:pPr>
      <w:r w:rsidRPr="00DF1827">
        <w:rPr>
          <w:rFonts w:ascii="Arial" w:eastAsia="Times New Roman" w:hAnsi="Arial" w:cs="Arial"/>
          <w:b/>
          <w:bCs/>
          <w:sz w:val="22"/>
          <w:szCs w:val="22"/>
          <w:lang w:eastAsia="en-ZA"/>
        </w:rPr>
        <w:t>Legal Framework Governing Submission of Plans</w:t>
      </w:r>
    </w:p>
    <w:p w14:paraId="483C569E" w14:textId="77777777" w:rsidR="00D52EA6" w:rsidRDefault="00D52EA6" w:rsidP="00D52EA6">
      <w:pPr>
        <w:pStyle w:val="ListParagraph"/>
        <w:numPr>
          <w:ilvl w:val="0"/>
          <w:numId w:val="19"/>
        </w:numPr>
        <w:spacing w:before="100" w:beforeAutospacing="1" w:after="100" w:afterAutospacing="1" w:line="276" w:lineRule="auto"/>
        <w:ind w:left="567" w:hanging="567"/>
        <w:jc w:val="both"/>
        <w:rPr>
          <w:rFonts w:ascii="Arial" w:eastAsia="Times New Roman" w:hAnsi="Arial" w:cs="Arial"/>
          <w:lang w:eastAsia="en-ZA"/>
        </w:rPr>
      </w:pPr>
      <w:r w:rsidRPr="00DF1827">
        <w:rPr>
          <w:rFonts w:ascii="Arial" w:eastAsia="Times New Roman" w:hAnsi="Arial" w:cs="Arial"/>
          <w:lang w:eastAsia="en-ZA"/>
        </w:rPr>
        <w:t xml:space="preserve">The Constitution of the Republic of South Africa, 1996 establishes Local Government as a sphere of government responsible for municipal planning, building control, and ensuring compliance with national legislation, including the National Building Regulations. The National Building Regulations and Building Standards Act 103 of 1977 governs building standards and regulations, including the requirement that plans and specifications for buildings be submitted to a Local Authority for approval prior to commencement. </w:t>
      </w:r>
    </w:p>
    <w:p w14:paraId="4DD3CCF4" w14:textId="77777777" w:rsidR="00D52EA6" w:rsidRDefault="00D52EA6" w:rsidP="00D52EA6">
      <w:pPr>
        <w:pStyle w:val="ListParagraph"/>
        <w:spacing w:before="100" w:beforeAutospacing="1" w:after="100" w:afterAutospacing="1" w:line="276" w:lineRule="auto"/>
        <w:ind w:left="567" w:hanging="567"/>
        <w:jc w:val="both"/>
        <w:rPr>
          <w:rFonts w:ascii="Arial" w:eastAsia="Times New Roman" w:hAnsi="Arial" w:cs="Arial"/>
          <w:lang w:eastAsia="en-ZA"/>
        </w:rPr>
      </w:pPr>
    </w:p>
    <w:p w14:paraId="516A9983" w14:textId="77777777" w:rsidR="00D52EA6" w:rsidRDefault="00D52EA6" w:rsidP="00D52EA6">
      <w:pPr>
        <w:pStyle w:val="ListParagraph"/>
        <w:numPr>
          <w:ilvl w:val="0"/>
          <w:numId w:val="19"/>
        </w:numPr>
        <w:spacing w:before="100" w:beforeAutospacing="1" w:after="100" w:afterAutospacing="1" w:line="276" w:lineRule="auto"/>
        <w:ind w:left="567" w:hanging="567"/>
        <w:jc w:val="both"/>
        <w:rPr>
          <w:rFonts w:ascii="Arial" w:eastAsia="Times New Roman" w:hAnsi="Arial" w:cs="Arial"/>
          <w:lang w:eastAsia="en-ZA"/>
        </w:rPr>
      </w:pPr>
      <w:r w:rsidRPr="00DF1827">
        <w:rPr>
          <w:rFonts w:ascii="Arial" w:eastAsia="Times New Roman" w:hAnsi="Arial" w:cs="Arial"/>
          <w:lang w:eastAsia="en-ZA"/>
        </w:rPr>
        <w:t xml:space="preserve">Relevant sections include Section 4, which prohibits the erection of a building without municipal approval, and Section 14, which requires that competent persons (as defined in SANS 10400) submit rational designs where necessary. SANS 10400-A sets out criteria for who qualifies as a competent person and the technical submissions required. </w:t>
      </w:r>
    </w:p>
    <w:p w14:paraId="01900D83" w14:textId="77777777" w:rsidR="00D52EA6" w:rsidRPr="008F3EDC" w:rsidRDefault="00D52EA6" w:rsidP="00D52EA6">
      <w:pPr>
        <w:spacing w:line="276" w:lineRule="auto"/>
        <w:ind w:left="567" w:hanging="567"/>
        <w:rPr>
          <w:rFonts w:ascii="Arial" w:eastAsia="Times New Roman" w:hAnsi="Arial" w:cs="Arial"/>
          <w:lang w:eastAsia="en-ZA"/>
        </w:rPr>
      </w:pPr>
    </w:p>
    <w:p w14:paraId="0E6302AE" w14:textId="77777777" w:rsidR="00D52EA6" w:rsidRPr="00DF1827" w:rsidRDefault="00D52EA6" w:rsidP="00D52EA6">
      <w:pPr>
        <w:pStyle w:val="ListParagraph"/>
        <w:numPr>
          <w:ilvl w:val="0"/>
          <w:numId w:val="19"/>
        </w:numPr>
        <w:spacing w:before="100" w:beforeAutospacing="1" w:after="100" w:afterAutospacing="1" w:line="276" w:lineRule="auto"/>
        <w:ind w:left="567" w:hanging="567"/>
        <w:jc w:val="both"/>
        <w:rPr>
          <w:rFonts w:ascii="Arial" w:eastAsia="Times New Roman" w:hAnsi="Arial" w:cs="Arial"/>
          <w:lang w:eastAsia="en-ZA"/>
        </w:rPr>
      </w:pPr>
      <w:r w:rsidRPr="00DF1827">
        <w:rPr>
          <w:rFonts w:ascii="Arial" w:eastAsia="Times New Roman" w:hAnsi="Arial" w:cs="Arial"/>
          <w:lang w:eastAsia="en-ZA"/>
        </w:rPr>
        <w:lastRenderedPageBreak/>
        <w:t xml:space="preserve">The Engineering Profession Act 46 of 2000 states in Section 18(2) that only </w:t>
      </w:r>
      <w:r>
        <w:rPr>
          <w:rFonts w:ascii="Arial" w:eastAsia="Times New Roman" w:hAnsi="Arial" w:cs="Arial"/>
          <w:lang w:eastAsia="en-ZA"/>
        </w:rPr>
        <w:t>Registered Person</w:t>
      </w:r>
      <w:r w:rsidRPr="00DF1827">
        <w:rPr>
          <w:rFonts w:ascii="Arial" w:eastAsia="Times New Roman" w:hAnsi="Arial" w:cs="Arial"/>
          <w:lang w:eastAsia="en-ZA"/>
        </w:rPr>
        <w:t>s may perform prescribed work identified under the Identification of Engineering Work (</w:t>
      </w:r>
      <w:proofErr w:type="spellStart"/>
      <w:r w:rsidRPr="00DF1827">
        <w:rPr>
          <w:rFonts w:ascii="Arial" w:eastAsia="Times New Roman" w:hAnsi="Arial" w:cs="Arial"/>
          <w:lang w:eastAsia="en-ZA"/>
        </w:rPr>
        <w:t>IDoEW</w:t>
      </w:r>
      <w:proofErr w:type="spellEnd"/>
      <w:r w:rsidRPr="00DF1827">
        <w:rPr>
          <w:rFonts w:ascii="Arial" w:eastAsia="Times New Roman" w:hAnsi="Arial" w:cs="Arial"/>
          <w:lang w:eastAsia="en-ZA"/>
        </w:rPr>
        <w:t>) framework. Sections 27 and 28 establish disciplinary measures for improper conduct. The ECSA</w:t>
      </w:r>
      <w:r>
        <w:rPr>
          <w:rFonts w:ascii="Arial" w:eastAsia="Times New Roman" w:hAnsi="Arial" w:cs="Arial"/>
          <w:lang w:eastAsia="en-ZA"/>
        </w:rPr>
        <w:t xml:space="preserve"> Rules of </w:t>
      </w:r>
      <w:r w:rsidRPr="00DF1827">
        <w:rPr>
          <w:rFonts w:ascii="Arial" w:eastAsia="Times New Roman" w:hAnsi="Arial" w:cs="Arial"/>
          <w:lang w:eastAsia="en-ZA"/>
        </w:rPr>
        <w:t xml:space="preserve"> Code of Conduct</w:t>
      </w:r>
      <w:r>
        <w:rPr>
          <w:rFonts w:ascii="Arial" w:eastAsia="Times New Roman" w:hAnsi="Arial" w:cs="Arial"/>
          <w:lang w:eastAsia="en-ZA"/>
        </w:rPr>
        <w:t xml:space="preserve"> for Registered Persons</w:t>
      </w:r>
      <w:r w:rsidRPr="00DF1827">
        <w:rPr>
          <w:rFonts w:ascii="Arial" w:eastAsia="Times New Roman" w:hAnsi="Arial" w:cs="Arial"/>
          <w:lang w:eastAsia="en-ZA"/>
        </w:rPr>
        <w:t xml:space="preserve"> </w:t>
      </w:r>
      <w:r>
        <w:rPr>
          <w:rFonts w:ascii="Arial" w:eastAsia="Times New Roman" w:hAnsi="Arial" w:cs="Arial"/>
          <w:lang w:eastAsia="en-ZA"/>
        </w:rPr>
        <w:t>require</w:t>
      </w:r>
      <w:r w:rsidRPr="00DF1827">
        <w:rPr>
          <w:rFonts w:ascii="Arial" w:eastAsia="Times New Roman" w:hAnsi="Arial" w:cs="Arial"/>
          <w:lang w:eastAsia="en-ZA"/>
        </w:rPr>
        <w:t xml:space="preserve"> all </w:t>
      </w:r>
      <w:r>
        <w:rPr>
          <w:rFonts w:ascii="Arial" w:eastAsia="Times New Roman" w:hAnsi="Arial" w:cs="Arial"/>
          <w:lang w:eastAsia="en-ZA"/>
        </w:rPr>
        <w:t>Registered Person</w:t>
      </w:r>
      <w:r w:rsidRPr="00DF1827">
        <w:rPr>
          <w:rFonts w:ascii="Arial" w:eastAsia="Times New Roman" w:hAnsi="Arial" w:cs="Arial"/>
          <w:lang w:eastAsia="en-ZA"/>
        </w:rPr>
        <w:t>s to act with due skill, care, and in the public interest. Additionally, each Local Authority may have specific building control by-laws that set additional conditions, requirements, or forms to be used in the submission process.</w:t>
      </w:r>
    </w:p>
    <w:p w14:paraId="076A8783" w14:textId="77777777" w:rsidR="00D52EA6" w:rsidRPr="00DF1827" w:rsidRDefault="00D52EA6" w:rsidP="00D52EA6">
      <w:pPr>
        <w:spacing w:line="276" w:lineRule="auto"/>
        <w:ind w:left="567" w:hanging="567"/>
        <w:jc w:val="both"/>
        <w:rPr>
          <w:rFonts w:ascii="Arial" w:eastAsia="Times New Roman" w:hAnsi="Arial" w:cs="Arial"/>
          <w:sz w:val="22"/>
          <w:szCs w:val="22"/>
          <w:lang w:eastAsia="en-ZA"/>
        </w:rPr>
      </w:pPr>
    </w:p>
    <w:p w14:paraId="1CDD5158" w14:textId="77777777" w:rsidR="00D52EA6" w:rsidRPr="00DF1827" w:rsidRDefault="00D52EA6" w:rsidP="00D52EA6">
      <w:pPr>
        <w:spacing w:before="100" w:beforeAutospacing="1" w:after="100" w:afterAutospacing="1" w:line="276" w:lineRule="auto"/>
        <w:ind w:left="567" w:hanging="567"/>
        <w:jc w:val="both"/>
        <w:rPr>
          <w:rFonts w:ascii="Arial" w:eastAsia="Times New Roman" w:hAnsi="Arial" w:cs="Arial"/>
          <w:sz w:val="22"/>
          <w:szCs w:val="22"/>
          <w:lang w:eastAsia="en-ZA"/>
        </w:rPr>
      </w:pPr>
      <w:r w:rsidRPr="00DF1827">
        <w:rPr>
          <w:rFonts w:ascii="Arial" w:eastAsia="Times New Roman" w:hAnsi="Arial" w:cs="Arial"/>
          <w:b/>
          <w:bCs/>
          <w:sz w:val="22"/>
          <w:szCs w:val="22"/>
          <w:lang w:eastAsia="en-ZA"/>
        </w:rPr>
        <w:t>Key Role Players and Their Responsibilities</w:t>
      </w:r>
    </w:p>
    <w:p w14:paraId="71866742" w14:textId="77777777" w:rsidR="00D52EA6" w:rsidRDefault="00D52EA6" w:rsidP="00D52EA6">
      <w:pPr>
        <w:pStyle w:val="ListParagraph"/>
        <w:numPr>
          <w:ilvl w:val="0"/>
          <w:numId w:val="19"/>
        </w:numPr>
        <w:spacing w:before="100" w:beforeAutospacing="1" w:after="100" w:afterAutospacing="1" w:line="276" w:lineRule="auto"/>
        <w:ind w:left="567" w:hanging="567"/>
        <w:jc w:val="both"/>
        <w:rPr>
          <w:rFonts w:ascii="Arial" w:eastAsia="Times New Roman" w:hAnsi="Arial" w:cs="Arial"/>
          <w:lang w:eastAsia="en-ZA"/>
        </w:rPr>
      </w:pPr>
      <w:r w:rsidRPr="00DF1827">
        <w:rPr>
          <w:rFonts w:ascii="Arial" w:eastAsia="Times New Roman" w:hAnsi="Arial" w:cs="Arial"/>
          <w:lang w:eastAsia="en-ZA"/>
        </w:rPr>
        <w:t xml:space="preserve">Owners or developers hold ultimate accountability for ensuring that building or infrastructure projects comply with applicable laws. They </w:t>
      </w:r>
      <w:r>
        <w:rPr>
          <w:rFonts w:ascii="Arial" w:eastAsia="Times New Roman" w:hAnsi="Arial" w:cs="Arial"/>
          <w:lang w:eastAsia="en-ZA"/>
        </w:rPr>
        <w:t>must</w:t>
      </w:r>
      <w:r w:rsidRPr="00DF1827">
        <w:rPr>
          <w:rFonts w:ascii="Arial" w:eastAsia="Times New Roman" w:hAnsi="Arial" w:cs="Arial"/>
          <w:lang w:eastAsia="en-ZA"/>
        </w:rPr>
        <w:t xml:space="preserve"> appoint a registered and competent person to prepare and submit building plans, including engineering components. They may not commence construction before municipal approval is granted. They must ensure that the appointed person is registered with the appropriate statutory council. </w:t>
      </w:r>
    </w:p>
    <w:p w14:paraId="4C343FB5" w14:textId="77777777" w:rsidR="00D52EA6" w:rsidRDefault="00D52EA6" w:rsidP="00D52EA6">
      <w:pPr>
        <w:pStyle w:val="ListParagraph"/>
        <w:spacing w:before="100" w:beforeAutospacing="1" w:after="100" w:afterAutospacing="1" w:line="276" w:lineRule="auto"/>
        <w:ind w:left="567" w:hanging="567"/>
        <w:jc w:val="both"/>
        <w:rPr>
          <w:rFonts w:ascii="Arial" w:eastAsia="Times New Roman" w:hAnsi="Arial" w:cs="Arial"/>
          <w:lang w:eastAsia="en-ZA"/>
        </w:rPr>
      </w:pPr>
    </w:p>
    <w:p w14:paraId="0B7CD434" w14:textId="77777777" w:rsidR="00D52EA6" w:rsidRDefault="00D52EA6" w:rsidP="00D52EA6">
      <w:pPr>
        <w:pStyle w:val="ListParagraph"/>
        <w:numPr>
          <w:ilvl w:val="0"/>
          <w:numId w:val="19"/>
        </w:numPr>
        <w:spacing w:before="100" w:beforeAutospacing="1" w:after="100" w:afterAutospacing="1" w:line="276" w:lineRule="auto"/>
        <w:ind w:left="567" w:hanging="567"/>
        <w:jc w:val="both"/>
        <w:rPr>
          <w:rFonts w:ascii="Arial" w:eastAsia="Times New Roman" w:hAnsi="Arial" w:cs="Arial"/>
          <w:lang w:eastAsia="en-ZA"/>
        </w:rPr>
      </w:pPr>
      <w:r>
        <w:rPr>
          <w:rFonts w:ascii="Arial" w:eastAsia="Times New Roman" w:hAnsi="Arial" w:cs="Arial"/>
          <w:lang w:eastAsia="en-ZA"/>
        </w:rPr>
        <w:t>Registered Person</w:t>
      </w:r>
      <w:r w:rsidRPr="00DF1827">
        <w:rPr>
          <w:rFonts w:ascii="Arial" w:eastAsia="Times New Roman" w:hAnsi="Arial" w:cs="Arial"/>
          <w:lang w:eastAsia="en-ZA"/>
        </w:rPr>
        <w:t xml:space="preserve">s must act within the scope of their registration category and ensure that all engineering drawings and documents prepared for submission comply with technical and safety standards. Documents must bear the professional title, registration number, and signature, and include declarations of responsibility, design assumptions, and compliance with relevant codes. </w:t>
      </w:r>
    </w:p>
    <w:p w14:paraId="4EE59360" w14:textId="77777777" w:rsidR="00D52EA6" w:rsidRPr="00DF1827" w:rsidRDefault="00D52EA6" w:rsidP="00D52EA6">
      <w:pPr>
        <w:pStyle w:val="ListParagraph"/>
        <w:spacing w:line="276" w:lineRule="auto"/>
        <w:ind w:left="567" w:hanging="567"/>
        <w:rPr>
          <w:rFonts w:ascii="Arial" w:eastAsia="Times New Roman" w:hAnsi="Arial" w:cs="Arial"/>
          <w:lang w:eastAsia="en-ZA"/>
        </w:rPr>
      </w:pPr>
    </w:p>
    <w:p w14:paraId="5853A476" w14:textId="77777777" w:rsidR="00D52EA6" w:rsidRPr="00DF1827" w:rsidRDefault="00D52EA6" w:rsidP="00D52EA6">
      <w:pPr>
        <w:pStyle w:val="ListParagraph"/>
        <w:numPr>
          <w:ilvl w:val="0"/>
          <w:numId w:val="19"/>
        </w:numPr>
        <w:spacing w:before="100" w:beforeAutospacing="1" w:after="100" w:afterAutospacing="1" w:line="276" w:lineRule="auto"/>
        <w:ind w:left="567" w:hanging="567"/>
        <w:jc w:val="both"/>
        <w:rPr>
          <w:rFonts w:ascii="Arial" w:eastAsia="Times New Roman" w:hAnsi="Arial" w:cs="Arial"/>
          <w:lang w:eastAsia="en-ZA"/>
        </w:rPr>
      </w:pPr>
      <w:r w:rsidRPr="00DF1827">
        <w:rPr>
          <w:rFonts w:ascii="Arial" w:eastAsia="Times New Roman" w:hAnsi="Arial" w:cs="Arial"/>
          <w:lang w:eastAsia="en-ZA"/>
        </w:rPr>
        <w:t xml:space="preserve">They must notify the Local Authority if they are no longer engaged on a project and report any improper practice or work carried out in violation of law or ECSA rules. Competent persons, as defined in SANS 10400, are required for rational design submissions and must submit Form 2 or equivalent, confirming competence and accountability. They must carry out inspections and issue completion </w:t>
      </w:r>
      <w:proofErr w:type="gramStart"/>
      <w:r w:rsidRPr="00DF1827">
        <w:rPr>
          <w:rFonts w:ascii="Arial" w:eastAsia="Times New Roman" w:hAnsi="Arial" w:cs="Arial"/>
          <w:lang w:eastAsia="en-ZA"/>
        </w:rPr>
        <w:t>certificates</w:t>
      </w:r>
      <w:proofErr w:type="gramEnd"/>
      <w:r w:rsidRPr="00DF1827">
        <w:rPr>
          <w:rFonts w:ascii="Arial" w:eastAsia="Times New Roman" w:hAnsi="Arial" w:cs="Arial"/>
          <w:lang w:eastAsia="en-ZA"/>
        </w:rPr>
        <w:t xml:space="preserve"> or reports to confirm compliance where applicable.</w:t>
      </w:r>
    </w:p>
    <w:p w14:paraId="1BD933DD" w14:textId="77777777" w:rsidR="00D52EA6" w:rsidRPr="00DF1827" w:rsidRDefault="00D52EA6" w:rsidP="00D52EA6">
      <w:pPr>
        <w:spacing w:line="276" w:lineRule="auto"/>
        <w:ind w:left="567" w:hanging="567"/>
        <w:jc w:val="both"/>
        <w:rPr>
          <w:rFonts w:ascii="Arial" w:eastAsia="Times New Roman" w:hAnsi="Arial" w:cs="Arial"/>
          <w:sz w:val="22"/>
          <w:szCs w:val="22"/>
          <w:lang w:eastAsia="en-ZA"/>
        </w:rPr>
      </w:pPr>
    </w:p>
    <w:p w14:paraId="76A75576" w14:textId="77777777" w:rsidR="00D52EA6" w:rsidRPr="00DF1827" w:rsidRDefault="00D52EA6" w:rsidP="00D52EA6">
      <w:pPr>
        <w:spacing w:before="100" w:beforeAutospacing="1" w:after="100" w:afterAutospacing="1" w:line="276" w:lineRule="auto"/>
        <w:ind w:left="567" w:hanging="567"/>
        <w:jc w:val="both"/>
        <w:rPr>
          <w:rFonts w:ascii="Arial" w:eastAsia="Times New Roman" w:hAnsi="Arial" w:cs="Arial"/>
          <w:sz w:val="22"/>
          <w:szCs w:val="22"/>
          <w:lang w:eastAsia="en-ZA"/>
        </w:rPr>
      </w:pPr>
      <w:r w:rsidRPr="00DF1827">
        <w:rPr>
          <w:rFonts w:ascii="Arial" w:eastAsia="Times New Roman" w:hAnsi="Arial" w:cs="Arial"/>
          <w:b/>
          <w:bCs/>
          <w:sz w:val="22"/>
          <w:szCs w:val="22"/>
          <w:lang w:eastAsia="en-ZA"/>
        </w:rPr>
        <w:t>Purpose of Municipal Plan Submission</w:t>
      </w:r>
    </w:p>
    <w:p w14:paraId="0C868835" w14:textId="77777777" w:rsidR="00D52EA6" w:rsidRDefault="00D52EA6" w:rsidP="00D52EA6">
      <w:pPr>
        <w:pStyle w:val="ListParagraph"/>
        <w:numPr>
          <w:ilvl w:val="0"/>
          <w:numId w:val="19"/>
        </w:numPr>
        <w:spacing w:before="100" w:beforeAutospacing="1" w:after="100" w:afterAutospacing="1" w:line="276" w:lineRule="auto"/>
        <w:ind w:left="567" w:hanging="567"/>
        <w:jc w:val="both"/>
        <w:rPr>
          <w:rFonts w:ascii="Arial" w:eastAsia="Times New Roman" w:hAnsi="Arial" w:cs="Arial"/>
          <w:lang w:eastAsia="en-ZA"/>
        </w:rPr>
      </w:pPr>
      <w:r w:rsidRPr="00DF1827">
        <w:rPr>
          <w:rFonts w:ascii="Arial" w:eastAsia="Times New Roman" w:hAnsi="Arial" w:cs="Arial"/>
          <w:lang w:eastAsia="en-ZA"/>
        </w:rPr>
        <w:t xml:space="preserve">The submission of plans to municipalities serves critical purposes. It ensures legal compliance by aligning development with zoning, heritage, environmental, and land use laws. It ensures public safety by allowing local authorities to confirm that the building or infrastructure is safe and stable. It assigns accountability to named professionals who can be held liable under statutory frameworks. Lastly, it facilitates proper </w:t>
      </w:r>
      <w:r>
        <w:rPr>
          <w:rFonts w:ascii="Arial" w:eastAsia="Times New Roman" w:hAnsi="Arial" w:cs="Arial"/>
          <w:lang w:eastAsia="en-ZA"/>
        </w:rPr>
        <w:t>record-keeping</w:t>
      </w:r>
      <w:r w:rsidRPr="00DF1827">
        <w:rPr>
          <w:rFonts w:ascii="Arial" w:eastAsia="Times New Roman" w:hAnsi="Arial" w:cs="Arial"/>
          <w:lang w:eastAsia="en-ZA"/>
        </w:rPr>
        <w:t xml:space="preserve"> for future valuation, insurance, compliance, and land use planning.</w:t>
      </w:r>
    </w:p>
    <w:p w14:paraId="202401F1" w14:textId="77777777" w:rsidR="00D52EA6" w:rsidRDefault="00D52EA6" w:rsidP="00D52EA6">
      <w:pPr>
        <w:spacing w:before="100" w:beforeAutospacing="1" w:after="100" w:afterAutospacing="1" w:line="276" w:lineRule="auto"/>
        <w:ind w:left="567" w:hanging="567"/>
        <w:jc w:val="both"/>
        <w:rPr>
          <w:rFonts w:ascii="Arial" w:eastAsia="Times New Roman" w:hAnsi="Arial" w:cs="Arial"/>
          <w:lang w:eastAsia="en-ZA"/>
        </w:rPr>
      </w:pPr>
    </w:p>
    <w:p w14:paraId="206B463B" w14:textId="77777777" w:rsidR="00D52EA6" w:rsidRDefault="00D52EA6" w:rsidP="00D52EA6">
      <w:pPr>
        <w:spacing w:before="100" w:beforeAutospacing="1" w:after="100" w:afterAutospacing="1" w:line="276" w:lineRule="auto"/>
        <w:ind w:left="567" w:hanging="567"/>
        <w:jc w:val="both"/>
        <w:rPr>
          <w:rFonts w:ascii="Arial" w:eastAsia="Times New Roman" w:hAnsi="Arial" w:cs="Arial"/>
          <w:lang w:eastAsia="en-ZA"/>
        </w:rPr>
      </w:pPr>
    </w:p>
    <w:p w14:paraId="4E720A71" w14:textId="77777777" w:rsidR="00D52EA6" w:rsidRPr="00DF0DC8" w:rsidRDefault="00D52EA6" w:rsidP="00D52EA6">
      <w:pPr>
        <w:spacing w:before="100" w:beforeAutospacing="1" w:after="100" w:afterAutospacing="1" w:line="276" w:lineRule="auto"/>
        <w:ind w:left="567" w:hanging="567"/>
        <w:jc w:val="both"/>
        <w:rPr>
          <w:rFonts w:ascii="Arial" w:eastAsia="Times New Roman" w:hAnsi="Arial" w:cs="Arial"/>
          <w:lang w:eastAsia="en-ZA"/>
        </w:rPr>
      </w:pPr>
    </w:p>
    <w:p w14:paraId="0807760F" w14:textId="77777777" w:rsidR="00D52EA6" w:rsidRDefault="00D52EA6" w:rsidP="00D52EA6">
      <w:pPr>
        <w:spacing w:before="100" w:beforeAutospacing="1" w:after="100" w:afterAutospacing="1" w:line="276" w:lineRule="auto"/>
        <w:ind w:left="567" w:hanging="567"/>
        <w:jc w:val="both"/>
        <w:rPr>
          <w:rFonts w:ascii="Arial" w:eastAsia="Times New Roman" w:hAnsi="Arial" w:cs="Arial"/>
          <w:sz w:val="22"/>
          <w:szCs w:val="22"/>
          <w:lang w:eastAsia="en-ZA"/>
        </w:rPr>
      </w:pPr>
      <w:r w:rsidRPr="00DF1827">
        <w:rPr>
          <w:rFonts w:ascii="Arial" w:eastAsia="Times New Roman" w:hAnsi="Arial" w:cs="Arial"/>
          <w:b/>
          <w:bCs/>
          <w:sz w:val="22"/>
          <w:szCs w:val="22"/>
          <w:lang w:eastAsia="en-ZA"/>
        </w:rPr>
        <w:lastRenderedPageBreak/>
        <w:t>Obligation to Submit Revised Plans and Designs</w:t>
      </w:r>
    </w:p>
    <w:p w14:paraId="2148CB3C" w14:textId="77777777" w:rsidR="00D52EA6" w:rsidRDefault="00D52EA6" w:rsidP="00D52EA6">
      <w:pPr>
        <w:pStyle w:val="ListParagraph"/>
        <w:numPr>
          <w:ilvl w:val="0"/>
          <w:numId w:val="19"/>
        </w:numPr>
        <w:spacing w:before="100" w:beforeAutospacing="1" w:after="100" w:afterAutospacing="1" w:line="276" w:lineRule="auto"/>
        <w:ind w:left="567" w:hanging="567"/>
        <w:jc w:val="both"/>
        <w:rPr>
          <w:rFonts w:ascii="Arial" w:eastAsia="Times New Roman" w:hAnsi="Arial" w:cs="Arial"/>
          <w:lang w:eastAsia="en-ZA"/>
        </w:rPr>
      </w:pPr>
      <w:r w:rsidRPr="00900EA3">
        <w:rPr>
          <w:rFonts w:ascii="Arial" w:eastAsia="Times New Roman" w:hAnsi="Arial" w:cs="Arial"/>
          <w:lang w:eastAsia="en-ZA"/>
        </w:rPr>
        <w:t>In addition to the initial submission of plans and documentation for municipal approval, both owners and registered or competent persons are under a continuing legal duty to ensure that any material changes to approved plans, designs, or specifications are also submitted to the Local Authority for further scrutiny and approval. This obligation is expressly imposed under Regulation A25 of the National Building Regulations, read with Section 7 of the National Building Regulations and Building Standards Act 103 of 1977, and the relevant provisions of SANS 10400.</w:t>
      </w:r>
    </w:p>
    <w:p w14:paraId="00A96F9A" w14:textId="77777777" w:rsidR="00D52EA6" w:rsidRPr="00900EA3" w:rsidRDefault="00D52EA6" w:rsidP="00D52EA6">
      <w:pPr>
        <w:pStyle w:val="ListParagraph"/>
        <w:spacing w:before="100" w:beforeAutospacing="1" w:after="100" w:afterAutospacing="1" w:line="276" w:lineRule="auto"/>
        <w:ind w:left="567" w:hanging="567"/>
        <w:jc w:val="both"/>
        <w:rPr>
          <w:rFonts w:ascii="Arial" w:eastAsia="Times New Roman" w:hAnsi="Arial" w:cs="Arial"/>
          <w:lang w:eastAsia="en-ZA"/>
        </w:rPr>
      </w:pPr>
    </w:p>
    <w:p w14:paraId="7F2B2043" w14:textId="77777777" w:rsidR="00D52EA6" w:rsidRPr="00900EA3" w:rsidRDefault="00D52EA6" w:rsidP="00D52EA6">
      <w:pPr>
        <w:pStyle w:val="ListParagraph"/>
        <w:numPr>
          <w:ilvl w:val="0"/>
          <w:numId w:val="19"/>
        </w:numPr>
        <w:spacing w:before="100" w:beforeAutospacing="1" w:after="100" w:afterAutospacing="1" w:line="276" w:lineRule="auto"/>
        <w:ind w:left="567" w:hanging="567"/>
        <w:jc w:val="both"/>
        <w:rPr>
          <w:rFonts w:ascii="Arial" w:eastAsia="Times New Roman" w:hAnsi="Arial" w:cs="Arial"/>
          <w:lang w:eastAsia="en-ZA"/>
        </w:rPr>
      </w:pPr>
      <w:r w:rsidRPr="00900EA3">
        <w:rPr>
          <w:rFonts w:ascii="Arial" w:eastAsia="Times New Roman" w:hAnsi="Arial" w:cs="Arial"/>
          <w:lang w:eastAsia="en-ZA"/>
        </w:rPr>
        <w:t>Regulation A25 of the National Building Regulations provides that if during construction any deviation is made from the approved plans or if any material alteration to the design, dimensions, location, or usage is proposed, the owner or the person responsible for the work must notify the Local Authority immediately, and, where required, submit revised plans or documentation for consideration and approval. The regulation further prohibits the continuation of building work affected by the change until such approval has been granted by the municipality.</w:t>
      </w:r>
    </w:p>
    <w:p w14:paraId="3481A8D2" w14:textId="77777777" w:rsidR="00D52EA6" w:rsidRPr="00900EA3" w:rsidRDefault="00D52EA6" w:rsidP="00D52EA6">
      <w:pPr>
        <w:pStyle w:val="ListParagraph"/>
        <w:spacing w:before="100" w:beforeAutospacing="1" w:after="100" w:afterAutospacing="1" w:line="276" w:lineRule="auto"/>
        <w:ind w:left="567" w:hanging="567"/>
        <w:jc w:val="both"/>
        <w:rPr>
          <w:rFonts w:ascii="Arial" w:eastAsia="Times New Roman" w:hAnsi="Arial" w:cs="Arial"/>
          <w:lang w:eastAsia="en-ZA"/>
        </w:rPr>
      </w:pPr>
    </w:p>
    <w:p w14:paraId="6D3656AE" w14:textId="77777777" w:rsidR="00D52EA6" w:rsidRPr="00900EA3" w:rsidRDefault="00D52EA6" w:rsidP="00D52EA6">
      <w:pPr>
        <w:pStyle w:val="ListParagraph"/>
        <w:numPr>
          <w:ilvl w:val="0"/>
          <w:numId w:val="19"/>
        </w:numPr>
        <w:spacing w:before="100" w:beforeAutospacing="1" w:after="100" w:afterAutospacing="1" w:line="276" w:lineRule="auto"/>
        <w:ind w:left="567" w:hanging="567"/>
        <w:jc w:val="both"/>
        <w:rPr>
          <w:rFonts w:ascii="Arial" w:eastAsia="Times New Roman" w:hAnsi="Arial" w:cs="Arial"/>
          <w:lang w:eastAsia="en-ZA"/>
        </w:rPr>
      </w:pPr>
      <w:r w:rsidRPr="00900EA3">
        <w:rPr>
          <w:rFonts w:ascii="Arial" w:eastAsia="Times New Roman" w:hAnsi="Arial" w:cs="Arial"/>
          <w:lang w:eastAsia="en-ZA"/>
        </w:rPr>
        <w:t>Section 7(1) of the NBRBS Act further empowers the Local Authority to reject or withhold approval of any amendment to a previously approved application if it is inconsistent with building regulations, zoning requirements, or poses risks to health, safety, or the environment.</w:t>
      </w:r>
    </w:p>
    <w:p w14:paraId="58A83B9C" w14:textId="77777777" w:rsidR="00D52EA6" w:rsidRPr="00900EA3" w:rsidRDefault="00D52EA6" w:rsidP="00D52EA6">
      <w:pPr>
        <w:pStyle w:val="ListParagraph"/>
        <w:spacing w:line="276" w:lineRule="auto"/>
        <w:ind w:left="567" w:hanging="567"/>
        <w:jc w:val="both"/>
        <w:rPr>
          <w:rFonts w:ascii="Arial" w:eastAsia="Times New Roman" w:hAnsi="Arial" w:cs="Arial"/>
          <w:lang w:eastAsia="en-ZA"/>
        </w:rPr>
      </w:pPr>
    </w:p>
    <w:p w14:paraId="4903A6D0" w14:textId="77777777" w:rsidR="00D52EA6" w:rsidRPr="00900EA3" w:rsidRDefault="00D52EA6" w:rsidP="00D52EA6">
      <w:pPr>
        <w:pStyle w:val="ListParagraph"/>
        <w:numPr>
          <w:ilvl w:val="0"/>
          <w:numId w:val="19"/>
        </w:numPr>
        <w:spacing w:before="100" w:beforeAutospacing="1" w:after="100" w:afterAutospacing="1" w:line="276" w:lineRule="auto"/>
        <w:ind w:left="567" w:hanging="567"/>
        <w:jc w:val="both"/>
        <w:rPr>
          <w:rFonts w:ascii="Arial" w:eastAsia="Times New Roman" w:hAnsi="Arial" w:cs="Arial"/>
          <w:lang w:eastAsia="en-ZA"/>
        </w:rPr>
      </w:pPr>
      <w:r w:rsidRPr="00900EA3">
        <w:rPr>
          <w:rFonts w:ascii="Arial" w:eastAsia="Times New Roman" w:hAnsi="Arial" w:cs="Arial"/>
          <w:lang w:eastAsia="en-ZA"/>
        </w:rPr>
        <w:t>SANS 10400-A (particularly Clause A9 and A10) aligns with this framework and imposes professional duties on the competent person to submit updated rational assessments, structural reports, or design amendments where deviations from the original scope arise. This includes the requirement to revise or resubmit Form 2, if the original design parameters no longer apply, or where a different competent person is appointed.</w:t>
      </w:r>
    </w:p>
    <w:p w14:paraId="2C235CEB" w14:textId="77777777" w:rsidR="00D52EA6" w:rsidRPr="00900EA3" w:rsidRDefault="00D52EA6" w:rsidP="00D52EA6">
      <w:pPr>
        <w:pStyle w:val="ListParagraph"/>
        <w:spacing w:line="276" w:lineRule="auto"/>
        <w:ind w:left="567" w:hanging="567"/>
        <w:jc w:val="both"/>
        <w:rPr>
          <w:rFonts w:ascii="Arial" w:eastAsia="Times New Roman" w:hAnsi="Arial" w:cs="Arial"/>
          <w:lang w:eastAsia="en-ZA"/>
        </w:rPr>
      </w:pPr>
    </w:p>
    <w:p w14:paraId="63B077AA" w14:textId="03080A90" w:rsidR="00D52EA6" w:rsidRPr="00900EA3" w:rsidRDefault="00D52EA6" w:rsidP="00D52EA6">
      <w:pPr>
        <w:pStyle w:val="ListParagraph"/>
        <w:numPr>
          <w:ilvl w:val="0"/>
          <w:numId w:val="19"/>
        </w:numPr>
        <w:spacing w:before="100" w:beforeAutospacing="1" w:after="100" w:afterAutospacing="1" w:line="276" w:lineRule="auto"/>
        <w:ind w:left="567" w:hanging="567"/>
        <w:jc w:val="both"/>
        <w:rPr>
          <w:rFonts w:ascii="Arial" w:eastAsia="Times New Roman" w:hAnsi="Arial" w:cs="Arial"/>
          <w:lang w:eastAsia="en-ZA"/>
        </w:rPr>
      </w:pPr>
      <w:r w:rsidRPr="00900EA3">
        <w:rPr>
          <w:rFonts w:ascii="Arial" w:eastAsia="Times New Roman" w:hAnsi="Arial" w:cs="Arial"/>
          <w:lang w:eastAsia="en-ZA"/>
        </w:rPr>
        <w:t xml:space="preserve">In terms of professional conduct, </w:t>
      </w:r>
      <w:r>
        <w:rPr>
          <w:rFonts w:ascii="Arial" w:eastAsia="Times New Roman" w:hAnsi="Arial" w:cs="Arial"/>
          <w:lang w:eastAsia="en-ZA"/>
        </w:rPr>
        <w:t>Registered Person</w:t>
      </w:r>
      <w:r w:rsidRPr="00900EA3">
        <w:rPr>
          <w:rFonts w:ascii="Arial" w:eastAsia="Times New Roman" w:hAnsi="Arial" w:cs="Arial"/>
          <w:lang w:eastAsia="en-ZA"/>
        </w:rPr>
        <w:t>s who become aware of changes made without appropriate approvals must either:</w:t>
      </w:r>
    </w:p>
    <w:p w14:paraId="03EB9BDD" w14:textId="77777777" w:rsidR="00D52EA6" w:rsidRPr="00900EA3" w:rsidRDefault="00D52EA6" w:rsidP="00D52EA6">
      <w:pPr>
        <w:pStyle w:val="ListParagraph"/>
        <w:spacing w:line="276" w:lineRule="auto"/>
        <w:ind w:left="567" w:hanging="567"/>
        <w:jc w:val="both"/>
        <w:rPr>
          <w:rFonts w:ascii="Arial" w:eastAsia="Times New Roman" w:hAnsi="Arial" w:cs="Arial"/>
          <w:lang w:eastAsia="en-ZA"/>
        </w:rPr>
      </w:pPr>
    </w:p>
    <w:p w14:paraId="00C71E5E" w14:textId="77777777" w:rsidR="00D52EA6" w:rsidRPr="00900EA3" w:rsidRDefault="00D52EA6" w:rsidP="007D24E9">
      <w:pPr>
        <w:pStyle w:val="ListParagraph"/>
        <w:numPr>
          <w:ilvl w:val="1"/>
          <w:numId w:val="19"/>
        </w:numPr>
        <w:spacing w:before="100" w:beforeAutospacing="1" w:after="100" w:afterAutospacing="1" w:line="276" w:lineRule="auto"/>
        <w:ind w:left="1418" w:hanging="851"/>
        <w:jc w:val="both"/>
        <w:rPr>
          <w:rFonts w:ascii="Arial" w:eastAsia="Times New Roman" w:hAnsi="Arial" w:cs="Arial"/>
          <w:lang w:eastAsia="en-ZA"/>
        </w:rPr>
      </w:pPr>
      <w:r w:rsidRPr="00900EA3">
        <w:rPr>
          <w:rFonts w:ascii="Arial" w:eastAsia="Times New Roman" w:hAnsi="Arial" w:cs="Arial"/>
          <w:lang w:eastAsia="en-ZA"/>
        </w:rPr>
        <w:t>Ensure that the changes are formally documented and submitted to the Local Authority for reassessment and approval; or</w:t>
      </w:r>
    </w:p>
    <w:p w14:paraId="71E4AEA6" w14:textId="77777777" w:rsidR="00D52EA6" w:rsidRPr="00900EA3" w:rsidRDefault="00D52EA6" w:rsidP="007D24E9">
      <w:pPr>
        <w:pStyle w:val="ListParagraph"/>
        <w:spacing w:before="100" w:beforeAutospacing="1" w:after="100" w:afterAutospacing="1" w:line="276" w:lineRule="auto"/>
        <w:ind w:left="1418" w:hanging="851"/>
        <w:jc w:val="both"/>
        <w:rPr>
          <w:rFonts w:ascii="Arial" w:eastAsia="Times New Roman" w:hAnsi="Arial" w:cs="Arial"/>
          <w:lang w:eastAsia="en-ZA"/>
        </w:rPr>
      </w:pPr>
    </w:p>
    <w:p w14:paraId="6D0D007A" w14:textId="77777777" w:rsidR="00D52EA6" w:rsidRPr="00900EA3" w:rsidRDefault="00D52EA6" w:rsidP="007D24E9">
      <w:pPr>
        <w:pStyle w:val="ListParagraph"/>
        <w:numPr>
          <w:ilvl w:val="1"/>
          <w:numId w:val="19"/>
        </w:numPr>
        <w:spacing w:before="100" w:beforeAutospacing="1" w:after="100" w:afterAutospacing="1" w:line="276" w:lineRule="auto"/>
        <w:ind w:left="1418" w:hanging="851"/>
        <w:jc w:val="both"/>
        <w:rPr>
          <w:rFonts w:ascii="Arial" w:eastAsia="Times New Roman" w:hAnsi="Arial" w:cs="Arial"/>
          <w:lang w:eastAsia="en-ZA"/>
        </w:rPr>
      </w:pPr>
      <w:r w:rsidRPr="00900EA3">
        <w:rPr>
          <w:rFonts w:ascii="Arial" w:eastAsia="Times New Roman" w:hAnsi="Arial" w:cs="Arial"/>
          <w:lang w:eastAsia="en-ZA"/>
        </w:rPr>
        <w:t>Withdraw from the project if their professional accountability may be compromised due to unlawful or non-compliant actions.</w:t>
      </w:r>
    </w:p>
    <w:p w14:paraId="26D83C89" w14:textId="77777777" w:rsidR="00D52EA6" w:rsidRPr="00900EA3" w:rsidRDefault="00D52EA6" w:rsidP="00D52EA6">
      <w:pPr>
        <w:pStyle w:val="ListParagraph"/>
        <w:spacing w:line="276" w:lineRule="auto"/>
        <w:ind w:left="567" w:hanging="567"/>
        <w:jc w:val="both"/>
        <w:rPr>
          <w:rFonts w:ascii="Arial" w:eastAsia="Times New Roman" w:hAnsi="Arial" w:cs="Arial"/>
          <w:lang w:eastAsia="en-ZA"/>
        </w:rPr>
      </w:pPr>
    </w:p>
    <w:p w14:paraId="5097231E" w14:textId="77777777" w:rsidR="00D52EA6" w:rsidRPr="00900EA3" w:rsidRDefault="00D52EA6" w:rsidP="00D52EA6">
      <w:pPr>
        <w:pStyle w:val="ListParagraph"/>
        <w:numPr>
          <w:ilvl w:val="0"/>
          <w:numId w:val="19"/>
        </w:numPr>
        <w:spacing w:before="100" w:beforeAutospacing="1" w:after="100" w:afterAutospacing="1" w:line="276" w:lineRule="auto"/>
        <w:ind w:left="567" w:hanging="567"/>
        <w:jc w:val="both"/>
        <w:rPr>
          <w:rFonts w:ascii="Arial" w:eastAsia="Times New Roman" w:hAnsi="Arial" w:cs="Arial"/>
          <w:lang w:eastAsia="en-ZA"/>
        </w:rPr>
      </w:pPr>
      <w:r w:rsidRPr="00900EA3">
        <w:rPr>
          <w:rFonts w:ascii="Arial" w:eastAsia="Times New Roman" w:hAnsi="Arial" w:cs="Arial"/>
          <w:lang w:eastAsia="en-ZA"/>
        </w:rPr>
        <w:t>Failure to comply with this legal requirement constitutes a breach, inter alia, of both the Building Standards Act and ECSA’s Code of Conduct, and may result in:</w:t>
      </w:r>
    </w:p>
    <w:p w14:paraId="512B1D73" w14:textId="77777777" w:rsidR="00D52EA6" w:rsidRPr="00900EA3" w:rsidRDefault="00D52EA6" w:rsidP="00D52EA6">
      <w:pPr>
        <w:pStyle w:val="ListParagraph"/>
        <w:spacing w:before="100" w:beforeAutospacing="1" w:after="100" w:afterAutospacing="1" w:line="276" w:lineRule="auto"/>
        <w:ind w:left="567" w:hanging="567"/>
        <w:jc w:val="both"/>
        <w:rPr>
          <w:rFonts w:ascii="Arial" w:eastAsia="Times New Roman" w:hAnsi="Arial" w:cs="Arial"/>
          <w:lang w:eastAsia="en-ZA"/>
        </w:rPr>
      </w:pPr>
    </w:p>
    <w:p w14:paraId="7E159FA9" w14:textId="77777777" w:rsidR="00D52EA6" w:rsidRPr="00900EA3" w:rsidRDefault="00D52EA6" w:rsidP="00D52EA6">
      <w:pPr>
        <w:pStyle w:val="ListParagraph"/>
        <w:numPr>
          <w:ilvl w:val="1"/>
          <w:numId w:val="19"/>
        </w:numPr>
        <w:spacing w:before="100" w:beforeAutospacing="1" w:after="100" w:afterAutospacing="1" w:line="276" w:lineRule="auto"/>
        <w:ind w:left="1418" w:hanging="851"/>
        <w:jc w:val="both"/>
        <w:rPr>
          <w:rFonts w:ascii="Arial" w:eastAsia="Times New Roman" w:hAnsi="Arial" w:cs="Arial"/>
          <w:lang w:eastAsia="en-ZA"/>
        </w:rPr>
      </w:pPr>
      <w:r w:rsidRPr="00900EA3">
        <w:rPr>
          <w:rFonts w:ascii="Arial" w:eastAsia="Times New Roman" w:hAnsi="Arial" w:cs="Arial"/>
          <w:lang w:eastAsia="en-ZA"/>
        </w:rPr>
        <w:t>Enforcement action by the municipality,</w:t>
      </w:r>
    </w:p>
    <w:p w14:paraId="1E9B2343" w14:textId="77777777" w:rsidR="00D52EA6" w:rsidRPr="00900EA3" w:rsidRDefault="00D52EA6" w:rsidP="00D52EA6">
      <w:pPr>
        <w:pStyle w:val="ListParagraph"/>
        <w:numPr>
          <w:ilvl w:val="1"/>
          <w:numId w:val="19"/>
        </w:numPr>
        <w:spacing w:before="100" w:beforeAutospacing="1" w:after="100" w:afterAutospacing="1" w:line="276" w:lineRule="auto"/>
        <w:ind w:left="1418" w:hanging="851"/>
        <w:jc w:val="both"/>
        <w:rPr>
          <w:rFonts w:ascii="Arial" w:eastAsia="Times New Roman" w:hAnsi="Arial" w:cs="Arial"/>
          <w:lang w:eastAsia="en-ZA"/>
        </w:rPr>
      </w:pPr>
      <w:r w:rsidRPr="00900EA3">
        <w:rPr>
          <w:rFonts w:ascii="Arial" w:eastAsia="Times New Roman" w:hAnsi="Arial" w:cs="Arial"/>
          <w:lang w:eastAsia="en-ZA"/>
        </w:rPr>
        <w:t>Disciplinary action by ECSA, and</w:t>
      </w:r>
    </w:p>
    <w:p w14:paraId="40A48766" w14:textId="77777777" w:rsidR="00D52EA6" w:rsidRPr="00900EA3" w:rsidRDefault="00D52EA6" w:rsidP="00D52EA6">
      <w:pPr>
        <w:pStyle w:val="ListParagraph"/>
        <w:numPr>
          <w:ilvl w:val="1"/>
          <w:numId w:val="19"/>
        </w:numPr>
        <w:spacing w:before="100" w:beforeAutospacing="1" w:after="100" w:afterAutospacing="1" w:line="276" w:lineRule="auto"/>
        <w:ind w:left="1418" w:hanging="851"/>
        <w:jc w:val="both"/>
        <w:rPr>
          <w:rFonts w:ascii="Arial" w:eastAsia="Times New Roman" w:hAnsi="Arial" w:cs="Arial"/>
          <w:lang w:eastAsia="en-ZA"/>
        </w:rPr>
      </w:pPr>
      <w:r w:rsidRPr="00900EA3">
        <w:rPr>
          <w:rFonts w:ascii="Arial" w:eastAsia="Times New Roman" w:hAnsi="Arial" w:cs="Arial"/>
          <w:lang w:eastAsia="en-ZA"/>
        </w:rPr>
        <w:t>Exposure to civil or criminal liability in the event of harm or failure associated with unapproved changes.</w:t>
      </w:r>
    </w:p>
    <w:p w14:paraId="02EB2787" w14:textId="77777777" w:rsidR="00D52EA6" w:rsidRDefault="00D52EA6" w:rsidP="00D52EA6">
      <w:pPr>
        <w:pStyle w:val="ListParagraph"/>
        <w:spacing w:before="100" w:beforeAutospacing="1" w:after="100" w:afterAutospacing="1" w:line="276" w:lineRule="auto"/>
        <w:ind w:left="567" w:hanging="567"/>
        <w:jc w:val="both"/>
        <w:rPr>
          <w:rFonts w:ascii="Arial" w:eastAsia="Times New Roman" w:hAnsi="Arial" w:cs="Arial"/>
          <w:lang w:eastAsia="en-ZA"/>
        </w:rPr>
      </w:pPr>
    </w:p>
    <w:p w14:paraId="125826DC" w14:textId="77777777" w:rsidR="00D52EA6" w:rsidRPr="00900EA3" w:rsidRDefault="00D52EA6" w:rsidP="00D52EA6">
      <w:pPr>
        <w:pStyle w:val="ListParagraph"/>
        <w:spacing w:before="100" w:beforeAutospacing="1" w:after="100" w:afterAutospacing="1" w:line="276" w:lineRule="auto"/>
        <w:ind w:left="567" w:hanging="567"/>
        <w:jc w:val="both"/>
        <w:rPr>
          <w:rFonts w:ascii="Arial" w:eastAsia="Times New Roman" w:hAnsi="Arial" w:cs="Arial"/>
          <w:lang w:eastAsia="en-ZA"/>
        </w:rPr>
      </w:pPr>
    </w:p>
    <w:p w14:paraId="5AD77DF8" w14:textId="77777777" w:rsidR="00D52EA6" w:rsidRDefault="00D52EA6" w:rsidP="00D52EA6">
      <w:pPr>
        <w:pStyle w:val="ListParagraph"/>
        <w:numPr>
          <w:ilvl w:val="0"/>
          <w:numId w:val="19"/>
        </w:numPr>
        <w:spacing w:before="100" w:beforeAutospacing="1" w:after="100" w:afterAutospacing="1" w:line="276" w:lineRule="auto"/>
        <w:ind w:left="567" w:hanging="567"/>
        <w:jc w:val="both"/>
        <w:rPr>
          <w:rFonts w:ascii="Arial" w:eastAsia="Times New Roman" w:hAnsi="Arial" w:cs="Arial"/>
          <w:lang w:eastAsia="en-ZA"/>
        </w:rPr>
      </w:pPr>
      <w:r w:rsidRPr="00900EA3">
        <w:rPr>
          <w:rFonts w:ascii="Arial" w:eastAsia="Times New Roman" w:hAnsi="Arial" w:cs="Arial"/>
          <w:lang w:eastAsia="en-ZA"/>
        </w:rPr>
        <w:lastRenderedPageBreak/>
        <w:t xml:space="preserve">Owners and </w:t>
      </w:r>
      <w:r>
        <w:rPr>
          <w:rFonts w:ascii="Arial" w:eastAsia="Times New Roman" w:hAnsi="Arial" w:cs="Arial"/>
          <w:lang w:eastAsia="en-ZA"/>
        </w:rPr>
        <w:t>Registered Person</w:t>
      </w:r>
      <w:r w:rsidRPr="00900EA3">
        <w:rPr>
          <w:rFonts w:ascii="Arial" w:eastAsia="Times New Roman" w:hAnsi="Arial" w:cs="Arial"/>
          <w:lang w:eastAsia="en-ZA"/>
        </w:rPr>
        <w:t>s are, therefore, advised to maintain open channels of communication with municipal officials and to ensure that all changes, however minor they may appear, are appropriately documented and, where necessary, submitted for re-approval prior to implementation.</w:t>
      </w:r>
    </w:p>
    <w:p w14:paraId="18087ED8" w14:textId="77777777" w:rsidR="00D52EA6" w:rsidRPr="00DF0DC8" w:rsidRDefault="00D52EA6" w:rsidP="00D52EA6">
      <w:pPr>
        <w:pStyle w:val="ListParagraph"/>
        <w:spacing w:before="100" w:beforeAutospacing="1" w:after="100" w:afterAutospacing="1" w:line="276" w:lineRule="auto"/>
        <w:ind w:left="567" w:hanging="567"/>
        <w:jc w:val="both"/>
        <w:rPr>
          <w:rFonts w:ascii="Arial" w:eastAsia="Times New Roman" w:hAnsi="Arial" w:cs="Arial"/>
          <w:lang w:eastAsia="en-ZA"/>
        </w:rPr>
      </w:pPr>
    </w:p>
    <w:p w14:paraId="18F6DF97" w14:textId="77777777" w:rsidR="00D52EA6" w:rsidRPr="00DF1827" w:rsidRDefault="00D52EA6" w:rsidP="00D52EA6">
      <w:pPr>
        <w:spacing w:before="100" w:beforeAutospacing="1" w:after="100" w:afterAutospacing="1" w:line="276" w:lineRule="auto"/>
        <w:ind w:left="567" w:hanging="567"/>
        <w:jc w:val="both"/>
        <w:rPr>
          <w:rFonts w:ascii="Arial" w:eastAsia="Times New Roman" w:hAnsi="Arial" w:cs="Arial"/>
          <w:sz w:val="22"/>
          <w:szCs w:val="22"/>
          <w:lang w:eastAsia="en-ZA"/>
        </w:rPr>
      </w:pPr>
      <w:r w:rsidRPr="00DF1827">
        <w:rPr>
          <w:rFonts w:ascii="Arial" w:eastAsia="Times New Roman" w:hAnsi="Arial" w:cs="Arial"/>
          <w:b/>
          <w:bCs/>
          <w:sz w:val="22"/>
          <w:szCs w:val="22"/>
          <w:lang w:eastAsia="en-ZA"/>
        </w:rPr>
        <w:t>Consequences of Non-Compliance</w:t>
      </w:r>
    </w:p>
    <w:p w14:paraId="51EC6365" w14:textId="77777777" w:rsidR="00D52EA6" w:rsidRPr="00DF1827" w:rsidRDefault="00D52EA6" w:rsidP="00D52EA6">
      <w:pPr>
        <w:pStyle w:val="ListParagraph"/>
        <w:numPr>
          <w:ilvl w:val="0"/>
          <w:numId w:val="19"/>
        </w:numPr>
        <w:spacing w:before="100" w:beforeAutospacing="1" w:after="100" w:afterAutospacing="1" w:line="276" w:lineRule="auto"/>
        <w:ind w:left="567" w:hanging="567"/>
        <w:jc w:val="both"/>
        <w:rPr>
          <w:rFonts w:ascii="Arial" w:eastAsia="Times New Roman" w:hAnsi="Arial" w:cs="Arial"/>
          <w:lang w:eastAsia="en-ZA"/>
        </w:rPr>
      </w:pPr>
      <w:r w:rsidRPr="00DF1827">
        <w:rPr>
          <w:rFonts w:ascii="Arial" w:eastAsia="Times New Roman" w:hAnsi="Arial" w:cs="Arial"/>
          <w:lang w:eastAsia="en-ZA"/>
        </w:rPr>
        <w:t xml:space="preserve">Failure to comply can lead to serious consequences. Owners may face stop work orders, fines, demolition orders, and delays in construction or certification. </w:t>
      </w:r>
      <w:r>
        <w:rPr>
          <w:rFonts w:ascii="Arial" w:eastAsia="Times New Roman" w:hAnsi="Arial" w:cs="Arial"/>
          <w:lang w:eastAsia="en-ZA"/>
        </w:rPr>
        <w:t>Registered Person</w:t>
      </w:r>
      <w:r w:rsidRPr="00DF1827">
        <w:rPr>
          <w:rFonts w:ascii="Arial" w:eastAsia="Times New Roman" w:hAnsi="Arial" w:cs="Arial"/>
          <w:lang w:eastAsia="en-ZA"/>
        </w:rPr>
        <w:t>s may be subjected to disciplinary proceedings by ECSA, suspension or cancellation of registration, or criminal prosecution. Municipal officials, if complicit or negligent, may face disciplinary or criminal action under the Municipal Systems Act or the Prevention and Combating of Corrupt Activities Act (PRECCA).</w:t>
      </w:r>
    </w:p>
    <w:p w14:paraId="74ADF4BA" w14:textId="77777777" w:rsidR="00D52EA6" w:rsidRPr="00DF1827" w:rsidRDefault="00D52EA6" w:rsidP="00D52EA6">
      <w:pPr>
        <w:spacing w:line="276" w:lineRule="auto"/>
        <w:ind w:left="567" w:hanging="567"/>
        <w:jc w:val="both"/>
        <w:rPr>
          <w:rFonts w:ascii="Arial" w:eastAsia="Times New Roman" w:hAnsi="Arial" w:cs="Arial"/>
          <w:sz w:val="22"/>
          <w:szCs w:val="22"/>
          <w:lang w:eastAsia="en-ZA"/>
        </w:rPr>
      </w:pPr>
    </w:p>
    <w:p w14:paraId="50927802" w14:textId="77777777" w:rsidR="00D52EA6" w:rsidRPr="00DF1827" w:rsidRDefault="00D52EA6" w:rsidP="00D52EA6">
      <w:pPr>
        <w:spacing w:before="100" w:beforeAutospacing="1" w:after="100" w:afterAutospacing="1" w:line="276" w:lineRule="auto"/>
        <w:ind w:left="567" w:hanging="567"/>
        <w:jc w:val="both"/>
        <w:rPr>
          <w:rFonts w:ascii="Arial" w:eastAsia="Times New Roman" w:hAnsi="Arial" w:cs="Arial"/>
          <w:sz w:val="22"/>
          <w:szCs w:val="22"/>
          <w:lang w:eastAsia="en-ZA"/>
        </w:rPr>
      </w:pPr>
      <w:r w:rsidRPr="00DF1827">
        <w:rPr>
          <w:rFonts w:ascii="Arial" w:eastAsia="Times New Roman" w:hAnsi="Arial" w:cs="Arial"/>
          <w:b/>
          <w:bCs/>
          <w:sz w:val="22"/>
          <w:szCs w:val="22"/>
          <w:lang w:eastAsia="en-ZA"/>
        </w:rPr>
        <w:t>Best Practice Recommendations</w:t>
      </w:r>
    </w:p>
    <w:p w14:paraId="1E12C90F" w14:textId="77777777" w:rsidR="00D52EA6" w:rsidRPr="00900EA3" w:rsidRDefault="00D52EA6" w:rsidP="00D52EA6">
      <w:pPr>
        <w:pStyle w:val="ListParagraph"/>
        <w:numPr>
          <w:ilvl w:val="0"/>
          <w:numId w:val="19"/>
        </w:numPr>
        <w:spacing w:before="100" w:beforeAutospacing="1" w:after="100" w:afterAutospacing="1" w:line="276" w:lineRule="auto"/>
        <w:ind w:left="567" w:hanging="567"/>
        <w:jc w:val="both"/>
        <w:rPr>
          <w:rFonts w:ascii="Arial" w:eastAsia="Times New Roman" w:hAnsi="Arial" w:cs="Arial"/>
          <w:lang w:eastAsia="en-ZA"/>
        </w:rPr>
      </w:pPr>
      <w:r w:rsidRPr="00900EA3">
        <w:rPr>
          <w:rFonts w:ascii="Arial" w:eastAsia="Times New Roman" w:hAnsi="Arial" w:cs="Arial"/>
          <w:lang w:eastAsia="en-ZA"/>
        </w:rPr>
        <w:t xml:space="preserve">It is recommended that owners verify the registration and competence of their appointed professionals. Early engagement with the municipality is critical. Standard templates and prescribed forms must be used with proper documentation and sign-off. Clear scopes of work must be defined in agreements. </w:t>
      </w:r>
      <w:r>
        <w:rPr>
          <w:rFonts w:ascii="Arial" w:eastAsia="Times New Roman" w:hAnsi="Arial" w:cs="Arial"/>
          <w:lang w:eastAsia="en-ZA"/>
        </w:rPr>
        <w:t>Registered Person</w:t>
      </w:r>
      <w:r w:rsidRPr="00900EA3">
        <w:rPr>
          <w:rFonts w:ascii="Arial" w:eastAsia="Times New Roman" w:hAnsi="Arial" w:cs="Arial"/>
          <w:lang w:eastAsia="en-ZA"/>
        </w:rPr>
        <w:t>s should maintain proper records of submissions and communication with municipal officials.</w:t>
      </w:r>
    </w:p>
    <w:p w14:paraId="51B8003E" w14:textId="77777777" w:rsidR="00D52EA6" w:rsidRPr="00DF1827" w:rsidRDefault="00D52EA6" w:rsidP="00D52EA6">
      <w:pPr>
        <w:spacing w:line="276" w:lineRule="auto"/>
        <w:ind w:left="567" w:hanging="567"/>
        <w:jc w:val="both"/>
        <w:rPr>
          <w:rFonts w:ascii="Arial" w:eastAsia="Times New Roman" w:hAnsi="Arial" w:cs="Arial"/>
          <w:sz w:val="22"/>
          <w:szCs w:val="22"/>
          <w:lang w:eastAsia="en-ZA"/>
        </w:rPr>
      </w:pPr>
    </w:p>
    <w:p w14:paraId="1AEE226B" w14:textId="77777777" w:rsidR="00D52EA6" w:rsidRPr="00DF1827" w:rsidRDefault="00D52EA6" w:rsidP="00D52EA6">
      <w:pPr>
        <w:spacing w:before="100" w:beforeAutospacing="1" w:after="100" w:afterAutospacing="1" w:line="276" w:lineRule="auto"/>
        <w:ind w:left="567" w:hanging="567"/>
        <w:jc w:val="both"/>
        <w:rPr>
          <w:rFonts w:ascii="Arial" w:eastAsia="Times New Roman" w:hAnsi="Arial" w:cs="Arial"/>
          <w:sz w:val="22"/>
          <w:szCs w:val="22"/>
          <w:lang w:eastAsia="en-ZA"/>
        </w:rPr>
      </w:pPr>
      <w:r w:rsidRPr="00DF1827">
        <w:rPr>
          <w:rFonts w:ascii="Arial" w:eastAsia="Times New Roman" w:hAnsi="Arial" w:cs="Arial"/>
          <w:b/>
          <w:bCs/>
          <w:sz w:val="22"/>
          <w:szCs w:val="22"/>
          <w:lang w:eastAsia="en-ZA"/>
        </w:rPr>
        <w:t>Duties of Role Players in Terms of Forms 2 and 4</w:t>
      </w:r>
    </w:p>
    <w:p w14:paraId="3CAB18D2" w14:textId="77777777" w:rsidR="00D52EA6" w:rsidRDefault="00D52EA6" w:rsidP="00D52EA6">
      <w:pPr>
        <w:pStyle w:val="ListParagraph"/>
        <w:numPr>
          <w:ilvl w:val="0"/>
          <w:numId w:val="19"/>
        </w:numPr>
        <w:spacing w:before="100" w:beforeAutospacing="1" w:after="100" w:afterAutospacing="1" w:line="276" w:lineRule="auto"/>
        <w:ind w:left="567" w:hanging="567"/>
        <w:jc w:val="both"/>
        <w:rPr>
          <w:rFonts w:ascii="Arial" w:eastAsia="Times New Roman" w:hAnsi="Arial" w:cs="Arial"/>
          <w:lang w:eastAsia="en-ZA"/>
        </w:rPr>
      </w:pPr>
      <w:r w:rsidRPr="00900EA3">
        <w:rPr>
          <w:rFonts w:ascii="Arial" w:eastAsia="Times New Roman" w:hAnsi="Arial" w:cs="Arial"/>
          <w:lang w:eastAsia="en-ZA"/>
        </w:rPr>
        <w:t>In accordance with the National Building Regulations and Building Standards Act 103 of 1977, read with SANS 10400, the roles and responsibilities of professionals involved in building projects are formally recorded and declared through Form 2 and Form 4. Form 2 confirms the appointment of a competent person who must be suitably qualified and registered. This person is responsible for rational design</w:t>
      </w:r>
      <w:r>
        <w:rPr>
          <w:rFonts w:ascii="Arial" w:eastAsia="Times New Roman" w:hAnsi="Arial" w:cs="Arial"/>
          <w:lang w:eastAsia="en-ZA"/>
        </w:rPr>
        <w:t>s</w:t>
      </w:r>
      <w:r w:rsidRPr="00900EA3">
        <w:rPr>
          <w:rFonts w:ascii="Arial" w:eastAsia="Times New Roman" w:hAnsi="Arial" w:cs="Arial"/>
          <w:lang w:eastAsia="en-ZA"/>
        </w:rPr>
        <w:t xml:space="preserve"> or assessment of specific elements such as structural, geotechnical, civil, or electrical components. By signing Form 2, the appointed person affirms competence and accountability for safety, adequacy, and compliance of the design with applicable standards. </w:t>
      </w:r>
    </w:p>
    <w:p w14:paraId="0AE401BD" w14:textId="77777777" w:rsidR="00D52EA6" w:rsidRDefault="00D52EA6" w:rsidP="00D52EA6">
      <w:pPr>
        <w:pStyle w:val="ListParagraph"/>
        <w:spacing w:before="100" w:beforeAutospacing="1" w:after="100" w:afterAutospacing="1" w:line="276" w:lineRule="auto"/>
        <w:ind w:left="567" w:hanging="567"/>
        <w:jc w:val="both"/>
        <w:rPr>
          <w:rFonts w:ascii="Arial" w:eastAsia="Times New Roman" w:hAnsi="Arial" w:cs="Arial"/>
          <w:lang w:eastAsia="en-ZA"/>
        </w:rPr>
      </w:pPr>
    </w:p>
    <w:p w14:paraId="68237424" w14:textId="77777777" w:rsidR="00D52EA6" w:rsidRPr="00900EA3" w:rsidRDefault="00D52EA6" w:rsidP="00D52EA6">
      <w:pPr>
        <w:pStyle w:val="ListParagraph"/>
        <w:numPr>
          <w:ilvl w:val="0"/>
          <w:numId w:val="19"/>
        </w:numPr>
        <w:spacing w:before="100" w:beforeAutospacing="1" w:after="100" w:afterAutospacing="1" w:line="276" w:lineRule="auto"/>
        <w:ind w:left="567" w:hanging="567"/>
        <w:jc w:val="both"/>
        <w:rPr>
          <w:rFonts w:ascii="Arial" w:eastAsia="Times New Roman" w:hAnsi="Arial" w:cs="Arial"/>
          <w:lang w:eastAsia="en-ZA"/>
        </w:rPr>
      </w:pPr>
      <w:r w:rsidRPr="00900EA3">
        <w:rPr>
          <w:rFonts w:ascii="Arial" w:eastAsia="Times New Roman" w:hAnsi="Arial" w:cs="Arial"/>
          <w:lang w:eastAsia="en-ZA"/>
        </w:rPr>
        <w:t xml:space="preserve">Form 4 is submitted upon completion and confirms that the work has been executed according to approved plans and regulations. This declaration supports the municipality’s assessment of final compliance. </w:t>
      </w:r>
      <w:r>
        <w:rPr>
          <w:rFonts w:ascii="Arial" w:eastAsia="Times New Roman" w:hAnsi="Arial" w:cs="Arial"/>
          <w:lang w:eastAsia="en-ZA"/>
        </w:rPr>
        <w:t>Registered Person</w:t>
      </w:r>
      <w:r w:rsidRPr="00900EA3">
        <w:rPr>
          <w:rFonts w:ascii="Arial" w:eastAsia="Times New Roman" w:hAnsi="Arial" w:cs="Arial"/>
          <w:lang w:eastAsia="en-ZA"/>
        </w:rPr>
        <w:t>s must ensure communication with the Local Authority, adherence to scope, and inspections where required. Failure to fulfil these duties may result in disciplinary action by councils, rejection of projects, or legal liability. Owners must respect these statutory roles and not enable unauthorised work.</w:t>
      </w:r>
    </w:p>
    <w:p w14:paraId="332B8A08" w14:textId="77777777" w:rsidR="00D52EA6" w:rsidRDefault="00D52EA6" w:rsidP="00D52EA6">
      <w:pPr>
        <w:spacing w:line="276" w:lineRule="auto"/>
        <w:ind w:left="567" w:hanging="567"/>
        <w:jc w:val="both"/>
        <w:rPr>
          <w:rFonts w:ascii="Arial" w:eastAsia="Times New Roman" w:hAnsi="Arial" w:cs="Arial"/>
          <w:sz w:val="22"/>
          <w:szCs w:val="22"/>
          <w:lang w:eastAsia="en-ZA"/>
        </w:rPr>
      </w:pPr>
    </w:p>
    <w:p w14:paraId="285B1F89" w14:textId="77777777" w:rsidR="00D52EA6" w:rsidRPr="00DF1827" w:rsidRDefault="00D52EA6" w:rsidP="00D52EA6">
      <w:pPr>
        <w:spacing w:line="276" w:lineRule="auto"/>
        <w:ind w:left="567" w:hanging="567"/>
        <w:jc w:val="both"/>
        <w:rPr>
          <w:rFonts w:ascii="Arial" w:eastAsia="Times New Roman" w:hAnsi="Arial" w:cs="Arial"/>
          <w:sz w:val="22"/>
          <w:szCs w:val="22"/>
          <w:lang w:eastAsia="en-ZA"/>
        </w:rPr>
      </w:pPr>
    </w:p>
    <w:p w14:paraId="4AD5A150" w14:textId="77777777" w:rsidR="00D52EA6" w:rsidRPr="00DF1827" w:rsidRDefault="00D52EA6" w:rsidP="00D52EA6">
      <w:pPr>
        <w:spacing w:before="100" w:beforeAutospacing="1" w:after="100" w:afterAutospacing="1" w:line="276" w:lineRule="auto"/>
        <w:ind w:left="567" w:hanging="567"/>
        <w:jc w:val="both"/>
        <w:rPr>
          <w:rFonts w:ascii="Arial" w:eastAsia="Times New Roman" w:hAnsi="Arial" w:cs="Arial"/>
          <w:sz w:val="22"/>
          <w:szCs w:val="22"/>
          <w:lang w:eastAsia="en-ZA"/>
        </w:rPr>
      </w:pPr>
      <w:r w:rsidRPr="00DF1827">
        <w:rPr>
          <w:rFonts w:ascii="Arial" w:eastAsia="Times New Roman" w:hAnsi="Arial" w:cs="Arial"/>
          <w:b/>
          <w:bCs/>
          <w:sz w:val="22"/>
          <w:szCs w:val="22"/>
          <w:lang w:eastAsia="en-ZA"/>
        </w:rPr>
        <w:lastRenderedPageBreak/>
        <w:t>Conclusion</w:t>
      </w:r>
    </w:p>
    <w:p w14:paraId="009A4C0A" w14:textId="77777777" w:rsidR="00D52EA6" w:rsidRPr="00900EA3" w:rsidRDefault="00D52EA6" w:rsidP="00D52EA6">
      <w:pPr>
        <w:pStyle w:val="ListParagraph"/>
        <w:numPr>
          <w:ilvl w:val="0"/>
          <w:numId w:val="19"/>
        </w:numPr>
        <w:spacing w:before="100" w:beforeAutospacing="1" w:after="100" w:afterAutospacing="1" w:line="276" w:lineRule="auto"/>
        <w:ind w:left="567" w:hanging="567"/>
        <w:jc w:val="both"/>
        <w:rPr>
          <w:rFonts w:ascii="Arial" w:eastAsia="Times New Roman" w:hAnsi="Arial" w:cs="Arial"/>
          <w:lang w:eastAsia="en-ZA"/>
        </w:rPr>
      </w:pPr>
      <w:r w:rsidRPr="00900EA3">
        <w:rPr>
          <w:rFonts w:ascii="Arial" w:eastAsia="Times New Roman" w:hAnsi="Arial" w:cs="Arial"/>
          <w:lang w:eastAsia="en-ZA"/>
        </w:rPr>
        <w:t xml:space="preserve">Compliance with statutory and professional requirements is a shared responsibility between owners, </w:t>
      </w:r>
      <w:r>
        <w:rPr>
          <w:rFonts w:ascii="Arial" w:eastAsia="Times New Roman" w:hAnsi="Arial" w:cs="Arial"/>
          <w:lang w:eastAsia="en-ZA"/>
        </w:rPr>
        <w:t>Registered Person</w:t>
      </w:r>
      <w:r w:rsidRPr="00900EA3">
        <w:rPr>
          <w:rFonts w:ascii="Arial" w:eastAsia="Times New Roman" w:hAnsi="Arial" w:cs="Arial"/>
          <w:lang w:eastAsia="en-ZA"/>
        </w:rPr>
        <w:t>s, and competent persons. It is essential for public safety, legal accountability, professional integrity, and sustainable infrastructure development. ECSA encourages full compliance and reporting of any conduct that undermines the built environment.</w:t>
      </w:r>
    </w:p>
    <w:p w14:paraId="3A63C42B" w14:textId="77777777" w:rsidR="00D52EA6" w:rsidRPr="00DF1827" w:rsidRDefault="00D52EA6" w:rsidP="00D52EA6">
      <w:pPr>
        <w:spacing w:line="276" w:lineRule="auto"/>
        <w:ind w:left="567" w:hanging="567"/>
        <w:jc w:val="both"/>
        <w:rPr>
          <w:rFonts w:ascii="Arial" w:eastAsia="Times New Roman" w:hAnsi="Arial" w:cs="Arial"/>
          <w:sz w:val="22"/>
          <w:szCs w:val="22"/>
          <w:lang w:eastAsia="en-ZA"/>
        </w:rPr>
      </w:pPr>
    </w:p>
    <w:p w14:paraId="206989BB" w14:textId="77777777" w:rsidR="00D52EA6" w:rsidRPr="00DF1827" w:rsidRDefault="00D52EA6" w:rsidP="00D52EA6">
      <w:pPr>
        <w:spacing w:line="276" w:lineRule="auto"/>
        <w:ind w:left="567" w:hanging="567"/>
        <w:jc w:val="both"/>
        <w:rPr>
          <w:rFonts w:ascii="Arial" w:eastAsia="Times New Roman" w:hAnsi="Arial" w:cs="Arial"/>
          <w:sz w:val="22"/>
          <w:szCs w:val="22"/>
          <w:lang w:eastAsia="en-ZA"/>
        </w:rPr>
      </w:pPr>
    </w:p>
    <w:p w14:paraId="0BD57D4A" w14:textId="77777777" w:rsidR="00D52EA6" w:rsidRPr="00DF1827" w:rsidRDefault="00D52EA6" w:rsidP="00D52EA6">
      <w:pPr>
        <w:spacing w:line="276" w:lineRule="auto"/>
        <w:ind w:left="567" w:hanging="567"/>
        <w:jc w:val="both"/>
        <w:rPr>
          <w:rFonts w:ascii="Arial" w:eastAsia="Times New Roman" w:hAnsi="Arial" w:cs="Arial"/>
          <w:sz w:val="22"/>
          <w:szCs w:val="22"/>
          <w:lang w:eastAsia="en-ZA"/>
        </w:rPr>
      </w:pPr>
      <w:r w:rsidRPr="00DF1827">
        <w:rPr>
          <w:rFonts w:ascii="Arial" w:eastAsia="Times New Roman" w:hAnsi="Arial" w:cs="Arial"/>
          <w:sz w:val="22"/>
          <w:szCs w:val="22"/>
          <w:lang w:eastAsia="en-ZA"/>
        </w:rPr>
        <w:t>END</w:t>
      </w:r>
    </w:p>
    <w:p w14:paraId="183435C2" w14:textId="77777777" w:rsidR="00D52EA6" w:rsidRPr="00DF1827" w:rsidRDefault="00D52EA6" w:rsidP="00D52EA6">
      <w:pPr>
        <w:spacing w:line="276" w:lineRule="auto"/>
        <w:jc w:val="both"/>
        <w:rPr>
          <w:rFonts w:ascii="Arial" w:hAnsi="Arial" w:cs="Arial"/>
          <w:sz w:val="22"/>
          <w:szCs w:val="22"/>
        </w:rPr>
      </w:pPr>
    </w:p>
    <w:p w14:paraId="25FF1DF5" w14:textId="77777777" w:rsidR="00D52EA6" w:rsidRPr="00DF1827" w:rsidRDefault="00D52EA6" w:rsidP="00D52EA6">
      <w:pPr>
        <w:spacing w:line="276" w:lineRule="auto"/>
        <w:jc w:val="both"/>
        <w:rPr>
          <w:rFonts w:ascii="Arial" w:hAnsi="Arial" w:cs="Arial"/>
          <w:b/>
          <w:bCs/>
          <w:sz w:val="22"/>
          <w:szCs w:val="22"/>
        </w:rPr>
      </w:pPr>
    </w:p>
    <w:p w14:paraId="472D089C" w14:textId="77777777" w:rsidR="00D52EA6" w:rsidRPr="00DF0DC8" w:rsidRDefault="00D52EA6" w:rsidP="00D52EA6">
      <w:pPr>
        <w:spacing w:line="276" w:lineRule="auto"/>
        <w:jc w:val="both"/>
        <w:rPr>
          <w:rFonts w:ascii="Arial" w:hAnsi="Arial" w:cs="Arial"/>
          <w:b/>
          <w:bCs/>
          <w:sz w:val="16"/>
          <w:szCs w:val="16"/>
        </w:rPr>
      </w:pPr>
    </w:p>
    <w:p w14:paraId="25B022E3" w14:textId="77777777" w:rsidR="00D52EA6" w:rsidRPr="00DF0DC8" w:rsidRDefault="00D52EA6" w:rsidP="00D52EA6">
      <w:pPr>
        <w:spacing w:line="276" w:lineRule="auto"/>
        <w:jc w:val="both"/>
        <w:rPr>
          <w:rFonts w:ascii="Arial" w:hAnsi="Arial" w:cs="Arial"/>
          <w:b/>
          <w:bCs/>
          <w:sz w:val="16"/>
          <w:szCs w:val="16"/>
        </w:rPr>
      </w:pPr>
      <w:r w:rsidRPr="00DF0DC8">
        <w:rPr>
          <w:rFonts w:ascii="Arial" w:hAnsi="Arial" w:cs="Arial"/>
          <w:b/>
          <w:bCs/>
          <w:sz w:val="16"/>
          <w:szCs w:val="16"/>
        </w:rPr>
        <w:t>Disclaimer</w:t>
      </w:r>
    </w:p>
    <w:p w14:paraId="71372C9D" w14:textId="77777777" w:rsidR="00D52EA6" w:rsidRPr="00DF0DC8" w:rsidRDefault="00D52EA6" w:rsidP="00D52EA6">
      <w:pPr>
        <w:spacing w:line="276" w:lineRule="auto"/>
        <w:jc w:val="both"/>
        <w:rPr>
          <w:rFonts w:ascii="Arial" w:hAnsi="Arial" w:cs="Arial"/>
          <w:sz w:val="16"/>
          <w:szCs w:val="16"/>
        </w:rPr>
      </w:pPr>
      <w:r w:rsidRPr="00DF0DC8">
        <w:rPr>
          <w:rFonts w:ascii="Arial" w:hAnsi="Arial" w:cs="Arial"/>
          <w:sz w:val="16"/>
          <w:szCs w:val="16"/>
        </w:rPr>
        <w:t>The information provided in this advisory note is intended solely for general informational purposes. It does not constitute legal, professional, engineering, or regulatory advice, nor does it create any form of relationship between the Engineering Council of South Africa (ECSA) and the reader. Although every effort has been made to ensure the accuracy and reliability of the content, ECSA and/or Council, its officers, representatives, co-authors, employees, and agents make no warranties, express or implied, regarding the completeness, accuracy, or suitability of the information for any specific purpose. The use of this information is at the sole discretion and risk of the reader. ECSA and/or the Council shall not be liable for any loss, damage, or other claims arising directly or indirectly from the reliance on or use of this information. Recipients are advised to seek appropriate, tailored advice for specific situations and not to rely solely on this advisory note for decision-making or compliance purposes.</w:t>
      </w:r>
    </w:p>
    <w:p w14:paraId="6CB76E2E" w14:textId="77777777" w:rsidR="00D52EA6" w:rsidRPr="00DF0DC8" w:rsidRDefault="00D52EA6" w:rsidP="00D52EA6">
      <w:pPr>
        <w:spacing w:line="276" w:lineRule="auto"/>
        <w:jc w:val="both"/>
        <w:rPr>
          <w:rFonts w:ascii="Arial" w:hAnsi="Arial" w:cs="Arial"/>
          <w:b/>
          <w:bCs/>
          <w:sz w:val="16"/>
          <w:szCs w:val="16"/>
        </w:rPr>
      </w:pPr>
    </w:p>
    <w:p w14:paraId="540AD152" w14:textId="77777777" w:rsidR="00D52EA6" w:rsidRPr="00DF0DC8" w:rsidRDefault="00D52EA6" w:rsidP="00D52EA6">
      <w:pPr>
        <w:spacing w:line="276" w:lineRule="auto"/>
        <w:jc w:val="both"/>
        <w:rPr>
          <w:rFonts w:ascii="Arial" w:hAnsi="Arial" w:cs="Arial"/>
          <w:b/>
          <w:bCs/>
          <w:sz w:val="16"/>
          <w:szCs w:val="16"/>
        </w:rPr>
      </w:pPr>
      <w:r w:rsidRPr="00DF0DC8">
        <w:rPr>
          <w:rFonts w:ascii="Arial" w:hAnsi="Arial" w:cs="Arial"/>
          <w:b/>
          <w:bCs/>
          <w:sz w:val="16"/>
          <w:szCs w:val="16"/>
        </w:rPr>
        <w:t>Intellectual Property and Copyright Notice</w:t>
      </w:r>
    </w:p>
    <w:p w14:paraId="3E0D254F" w14:textId="77777777" w:rsidR="00D52EA6" w:rsidRPr="00DF0DC8" w:rsidRDefault="00D52EA6" w:rsidP="00D52EA6">
      <w:pPr>
        <w:spacing w:line="276" w:lineRule="auto"/>
        <w:jc w:val="both"/>
        <w:rPr>
          <w:rFonts w:ascii="Arial" w:hAnsi="Arial" w:cs="Arial"/>
          <w:sz w:val="16"/>
          <w:szCs w:val="16"/>
        </w:rPr>
      </w:pPr>
      <w:r w:rsidRPr="00DF0DC8">
        <w:rPr>
          <w:rFonts w:ascii="Arial" w:hAnsi="Arial" w:cs="Arial"/>
          <w:sz w:val="16"/>
          <w:szCs w:val="16"/>
        </w:rPr>
        <w:t>This advisory note, including its content, design, format, and all associated intellectual property, is the exclusive property of the Engineering Council of South Africa (ECSA) and is protected by copyright, trademark, and other intellectual property laws. Unauthorized reproduction, redistribution, adaptation, or modification of this document, in whole or in part, without ECSA's explicit written permission, is strictly prohibited and may result in legal action. Where permission has been granted for reproduction or distribution, the content must remain unaltered, and ECSA’s copyright and ownership notices must be prominently displayed.</w:t>
      </w:r>
    </w:p>
    <w:p w14:paraId="195D1E78" w14:textId="77777777" w:rsidR="00D52EA6" w:rsidRPr="00DF0DC8" w:rsidRDefault="00D52EA6" w:rsidP="00D52EA6">
      <w:pPr>
        <w:spacing w:line="276" w:lineRule="auto"/>
        <w:jc w:val="both"/>
        <w:rPr>
          <w:rFonts w:ascii="Arial" w:hAnsi="Arial" w:cs="Arial"/>
          <w:sz w:val="16"/>
          <w:szCs w:val="16"/>
        </w:rPr>
      </w:pPr>
    </w:p>
    <w:p w14:paraId="2466A21C" w14:textId="77777777" w:rsidR="00D52EA6" w:rsidRPr="00DF0DC8" w:rsidRDefault="00D52EA6" w:rsidP="00D52EA6">
      <w:pPr>
        <w:spacing w:line="276" w:lineRule="auto"/>
        <w:jc w:val="both"/>
        <w:rPr>
          <w:rFonts w:ascii="Arial" w:hAnsi="Arial" w:cs="Arial"/>
          <w:b/>
          <w:bCs/>
          <w:sz w:val="16"/>
          <w:szCs w:val="16"/>
        </w:rPr>
      </w:pPr>
      <w:r w:rsidRPr="00DF0DC8">
        <w:rPr>
          <w:rFonts w:ascii="Arial" w:hAnsi="Arial" w:cs="Arial"/>
          <w:b/>
          <w:bCs/>
          <w:sz w:val="16"/>
          <w:szCs w:val="16"/>
        </w:rPr>
        <w:t>Use of Information</w:t>
      </w:r>
    </w:p>
    <w:p w14:paraId="1065CEB6" w14:textId="77777777" w:rsidR="00D52EA6" w:rsidRPr="00DF0DC8" w:rsidRDefault="00D52EA6" w:rsidP="00D52EA6">
      <w:pPr>
        <w:spacing w:line="276" w:lineRule="auto"/>
        <w:jc w:val="both"/>
        <w:rPr>
          <w:rFonts w:ascii="Arial" w:hAnsi="Arial" w:cs="Arial"/>
          <w:sz w:val="16"/>
          <w:szCs w:val="16"/>
        </w:rPr>
      </w:pPr>
      <w:r w:rsidRPr="00DF0DC8">
        <w:rPr>
          <w:rFonts w:ascii="Arial" w:hAnsi="Arial" w:cs="Arial"/>
          <w:sz w:val="16"/>
          <w:szCs w:val="16"/>
        </w:rPr>
        <w:t>This advisory note is provided solely for the intended recipient(s) and may contain confidential or privileged information. Distribution or sharing without prior authorization is limited to purposes consistent with ECSA’s mandate and for educational, non-commercial, or reference purposes within the boundaries established by ECSA.</w:t>
      </w:r>
    </w:p>
    <w:p w14:paraId="2CB7DAFC" w14:textId="77777777" w:rsidR="00D52EA6" w:rsidRPr="00DF1827" w:rsidRDefault="00D52EA6" w:rsidP="00D52EA6">
      <w:pPr>
        <w:spacing w:line="276" w:lineRule="auto"/>
        <w:jc w:val="both"/>
        <w:rPr>
          <w:rFonts w:ascii="Arial" w:hAnsi="Arial" w:cs="Arial"/>
          <w:sz w:val="22"/>
          <w:szCs w:val="22"/>
        </w:rPr>
      </w:pPr>
    </w:p>
    <w:p w14:paraId="2458B83C" w14:textId="77777777" w:rsidR="00D52EA6" w:rsidRPr="00DF1827" w:rsidRDefault="00D52EA6" w:rsidP="00D52EA6">
      <w:pPr>
        <w:spacing w:line="276" w:lineRule="auto"/>
        <w:jc w:val="both"/>
        <w:rPr>
          <w:rFonts w:ascii="Arial" w:hAnsi="Arial" w:cs="Arial"/>
          <w:sz w:val="22"/>
          <w:szCs w:val="22"/>
        </w:rPr>
      </w:pPr>
    </w:p>
    <w:p w14:paraId="7AA0A298" w14:textId="77777777" w:rsidR="00D52EA6" w:rsidRPr="00DF1827" w:rsidRDefault="00D52EA6" w:rsidP="00D52EA6">
      <w:pPr>
        <w:widowControl w:val="0"/>
        <w:tabs>
          <w:tab w:val="left" w:pos="204"/>
        </w:tabs>
        <w:autoSpaceDE w:val="0"/>
        <w:autoSpaceDN w:val="0"/>
        <w:adjustRightInd w:val="0"/>
        <w:spacing w:line="276" w:lineRule="auto"/>
        <w:jc w:val="both"/>
        <w:rPr>
          <w:rFonts w:ascii="Arial" w:eastAsia="Arial" w:hAnsi="Arial" w:cs="Arial"/>
          <w:spacing w:val="2"/>
          <w:sz w:val="22"/>
          <w:szCs w:val="22"/>
        </w:rPr>
      </w:pPr>
    </w:p>
    <w:p w14:paraId="7F8AA863" w14:textId="77777777" w:rsidR="00D52EA6" w:rsidRPr="00DF1827" w:rsidRDefault="00D52EA6" w:rsidP="00D52EA6">
      <w:pPr>
        <w:widowControl w:val="0"/>
        <w:tabs>
          <w:tab w:val="left" w:pos="204"/>
        </w:tabs>
        <w:autoSpaceDE w:val="0"/>
        <w:autoSpaceDN w:val="0"/>
        <w:adjustRightInd w:val="0"/>
        <w:spacing w:line="276" w:lineRule="auto"/>
        <w:jc w:val="both"/>
        <w:rPr>
          <w:rFonts w:ascii="Arial" w:eastAsia="Arial" w:hAnsi="Arial" w:cs="Arial"/>
          <w:spacing w:val="2"/>
          <w:sz w:val="22"/>
          <w:szCs w:val="22"/>
        </w:rPr>
      </w:pPr>
    </w:p>
    <w:p w14:paraId="056AD1E2" w14:textId="77777777" w:rsidR="00D52EA6" w:rsidRPr="00DF1827" w:rsidRDefault="00D52EA6" w:rsidP="00D52EA6">
      <w:pPr>
        <w:widowControl w:val="0"/>
        <w:tabs>
          <w:tab w:val="left" w:pos="204"/>
        </w:tabs>
        <w:autoSpaceDE w:val="0"/>
        <w:autoSpaceDN w:val="0"/>
        <w:adjustRightInd w:val="0"/>
        <w:spacing w:line="276" w:lineRule="auto"/>
        <w:jc w:val="both"/>
        <w:rPr>
          <w:rFonts w:ascii="Arial" w:eastAsia="Arial" w:hAnsi="Arial" w:cs="Arial"/>
          <w:spacing w:val="2"/>
          <w:sz w:val="22"/>
          <w:szCs w:val="22"/>
        </w:rPr>
      </w:pPr>
      <w:r w:rsidRPr="00DF1827">
        <w:rPr>
          <w:rFonts w:ascii="Arial" w:eastAsia="Arial" w:hAnsi="Arial" w:cs="Arial"/>
          <w:spacing w:val="2"/>
          <w:sz w:val="22"/>
          <w:szCs w:val="22"/>
        </w:rPr>
        <w:tab/>
      </w:r>
      <w:r w:rsidRPr="00DF1827">
        <w:rPr>
          <w:rFonts w:ascii="Arial" w:eastAsia="Arial" w:hAnsi="Arial" w:cs="Arial"/>
          <w:spacing w:val="2"/>
          <w:sz w:val="22"/>
          <w:szCs w:val="22"/>
        </w:rPr>
        <w:tab/>
      </w:r>
      <w:r w:rsidRPr="00DF1827">
        <w:rPr>
          <w:rFonts w:ascii="Arial" w:eastAsia="Arial" w:hAnsi="Arial" w:cs="Arial"/>
          <w:spacing w:val="2"/>
          <w:sz w:val="22"/>
          <w:szCs w:val="22"/>
        </w:rPr>
        <w:tab/>
      </w:r>
      <w:r w:rsidRPr="00DF1827">
        <w:rPr>
          <w:rFonts w:ascii="Arial" w:eastAsia="Arial" w:hAnsi="Arial" w:cs="Arial"/>
          <w:spacing w:val="2"/>
          <w:sz w:val="22"/>
          <w:szCs w:val="22"/>
        </w:rPr>
        <w:tab/>
      </w:r>
      <w:r w:rsidRPr="00DF1827">
        <w:rPr>
          <w:rFonts w:ascii="Arial" w:eastAsia="Arial" w:hAnsi="Arial" w:cs="Arial"/>
          <w:spacing w:val="2"/>
          <w:sz w:val="22"/>
          <w:szCs w:val="22"/>
        </w:rPr>
        <w:tab/>
      </w:r>
      <w:r w:rsidRPr="00DF1827">
        <w:rPr>
          <w:rFonts w:ascii="Arial" w:eastAsia="Arial" w:hAnsi="Arial" w:cs="Arial"/>
          <w:spacing w:val="2"/>
          <w:sz w:val="22"/>
          <w:szCs w:val="22"/>
        </w:rPr>
        <w:tab/>
      </w:r>
      <w:r w:rsidRPr="00DF1827">
        <w:rPr>
          <w:rFonts w:ascii="Arial" w:eastAsia="Arial" w:hAnsi="Arial" w:cs="Arial"/>
          <w:spacing w:val="2"/>
          <w:sz w:val="22"/>
          <w:szCs w:val="22"/>
        </w:rPr>
        <w:tab/>
      </w:r>
      <w:r w:rsidRPr="00DF1827">
        <w:rPr>
          <w:rFonts w:ascii="Arial" w:eastAsia="Arial" w:hAnsi="Arial" w:cs="Arial"/>
          <w:spacing w:val="2"/>
          <w:sz w:val="22"/>
          <w:szCs w:val="22"/>
        </w:rPr>
        <w:tab/>
      </w:r>
      <w:r w:rsidRPr="00DF1827">
        <w:rPr>
          <w:rFonts w:ascii="Arial" w:eastAsia="Arial" w:hAnsi="Arial" w:cs="Arial"/>
          <w:spacing w:val="2"/>
          <w:sz w:val="22"/>
          <w:szCs w:val="22"/>
        </w:rPr>
        <w:tab/>
      </w:r>
      <w:r w:rsidRPr="00DF1827">
        <w:rPr>
          <w:rFonts w:ascii="Arial" w:eastAsia="Arial" w:hAnsi="Arial" w:cs="Arial"/>
          <w:spacing w:val="2"/>
          <w:sz w:val="22"/>
          <w:szCs w:val="22"/>
        </w:rPr>
        <w:tab/>
      </w:r>
      <w:r w:rsidRPr="00DF1827">
        <w:rPr>
          <w:rFonts w:ascii="Arial" w:eastAsia="Arial" w:hAnsi="Arial" w:cs="Arial"/>
          <w:spacing w:val="2"/>
          <w:sz w:val="22"/>
          <w:szCs w:val="22"/>
        </w:rPr>
        <w:tab/>
      </w:r>
    </w:p>
    <w:p w14:paraId="6E027E93" w14:textId="77777777" w:rsidR="00D52EA6" w:rsidRPr="00DF1827" w:rsidRDefault="00D52EA6" w:rsidP="00D52EA6">
      <w:pPr>
        <w:widowControl w:val="0"/>
        <w:tabs>
          <w:tab w:val="left" w:pos="204"/>
        </w:tabs>
        <w:autoSpaceDE w:val="0"/>
        <w:autoSpaceDN w:val="0"/>
        <w:adjustRightInd w:val="0"/>
        <w:spacing w:line="276" w:lineRule="auto"/>
        <w:jc w:val="both"/>
        <w:rPr>
          <w:rFonts w:ascii="Arial" w:eastAsia="Arial" w:hAnsi="Arial" w:cs="Arial"/>
          <w:spacing w:val="2"/>
          <w:sz w:val="22"/>
          <w:szCs w:val="22"/>
        </w:rPr>
      </w:pPr>
      <w:r w:rsidRPr="00DF1827">
        <w:rPr>
          <w:rFonts w:ascii="Arial" w:eastAsia="Arial" w:hAnsi="Arial" w:cs="Arial"/>
          <w:spacing w:val="2"/>
          <w:sz w:val="22"/>
          <w:szCs w:val="22"/>
        </w:rPr>
        <w:tab/>
      </w:r>
      <w:r w:rsidRPr="00DF1827">
        <w:rPr>
          <w:rFonts w:ascii="Arial" w:eastAsia="Arial" w:hAnsi="Arial" w:cs="Arial"/>
          <w:spacing w:val="2"/>
          <w:sz w:val="22"/>
          <w:szCs w:val="22"/>
        </w:rPr>
        <w:tab/>
      </w:r>
      <w:r w:rsidRPr="00DF1827">
        <w:rPr>
          <w:rFonts w:ascii="Arial" w:eastAsia="Arial" w:hAnsi="Arial" w:cs="Arial"/>
          <w:spacing w:val="2"/>
          <w:sz w:val="22"/>
          <w:szCs w:val="22"/>
        </w:rPr>
        <w:tab/>
      </w:r>
      <w:r w:rsidRPr="00DF1827">
        <w:rPr>
          <w:rFonts w:ascii="Arial" w:eastAsia="Arial" w:hAnsi="Arial" w:cs="Arial"/>
          <w:spacing w:val="2"/>
          <w:sz w:val="22"/>
          <w:szCs w:val="22"/>
        </w:rPr>
        <w:tab/>
      </w:r>
      <w:r w:rsidRPr="00DF1827">
        <w:rPr>
          <w:rFonts w:ascii="Arial" w:eastAsia="Arial" w:hAnsi="Arial" w:cs="Arial"/>
          <w:spacing w:val="2"/>
          <w:sz w:val="22"/>
          <w:szCs w:val="22"/>
        </w:rPr>
        <w:tab/>
      </w:r>
      <w:r w:rsidRPr="00DF1827">
        <w:rPr>
          <w:rFonts w:ascii="Arial" w:eastAsia="Arial" w:hAnsi="Arial" w:cs="Arial"/>
          <w:spacing w:val="2"/>
          <w:sz w:val="22"/>
          <w:szCs w:val="22"/>
        </w:rPr>
        <w:tab/>
      </w:r>
      <w:r w:rsidRPr="00DF1827">
        <w:rPr>
          <w:rFonts w:ascii="Arial" w:eastAsia="Arial" w:hAnsi="Arial" w:cs="Arial"/>
          <w:spacing w:val="2"/>
          <w:sz w:val="22"/>
          <w:szCs w:val="22"/>
        </w:rPr>
        <w:tab/>
      </w:r>
      <w:r w:rsidRPr="00DF1827">
        <w:rPr>
          <w:rFonts w:ascii="Arial" w:hAnsi="Arial" w:cs="Arial"/>
          <w:b/>
          <w:bCs/>
          <w:noProof/>
          <w:sz w:val="22"/>
          <w:szCs w:val="22"/>
        </w:rPr>
        <mc:AlternateContent>
          <mc:Choice Requires="wps">
            <w:drawing>
              <wp:anchor distT="0" distB="0" distL="114300" distR="114300" simplePos="0" relativeHeight="251659264" behindDoc="0" locked="0" layoutInCell="1" allowOverlap="1" wp14:anchorId="70BEC56F" wp14:editId="61A9333A">
                <wp:simplePos x="0" y="0"/>
                <wp:positionH relativeFrom="column">
                  <wp:posOffset>-638175</wp:posOffset>
                </wp:positionH>
                <wp:positionV relativeFrom="paragraph">
                  <wp:posOffset>273049</wp:posOffset>
                </wp:positionV>
                <wp:extent cx="6953250" cy="7210425"/>
                <wp:effectExtent l="0" t="0" r="0" b="0"/>
                <wp:wrapNone/>
                <wp:docPr id="686985666" name="Text Box 2"/>
                <wp:cNvGraphicFramePr/>
                <a:graphic xmlns:a="http://schemas.openxmlformats.org/drawingml/2006/main">
                  <a:graphicData uri="http://schemas.microsoft.com/office/word/2010/wordprocessingShape">
                    <wps:wsp>
                      <wps:cNvSpPr txBox="1"/>
                      <wps:spPr>
                        <a:xfrm>
                          <a:off x="0" y="0"/>
                          <a:ext cx="6953250" cy="7210425"/>
                        </a:xfrm>
                        <a:prstGeom prst="rect">
                          <a:avLst/>
                        </a:prstGeom>
                        <a:noFill/>
                        <a:ln w="6350">
                          <a:noFill/>
                        </a:ln>
                      </wps:spPr>
                      <wps:txbx>
                        <w:txbxContent>
                          <w:p w14:paraId="6D4F64F2" w14:textId="77777777" w:rsidR="00D52EA6" w:rsidRPr="00224E98" w:rsidRDefault="00D52EA6" w:rsidP="00D52EA6">
                            <w:pPr>
                              <w:jc w:val="both"/>
                              <w:rPr>
                                <w:rFonts w:ascii="Arial" w:hAnsi="Arial" w:cs="Arial"/>
                                <w:lang w:val="en-GB"/>
                              </w:rPr>
                            </w:pPr>
                            <w:r>
                              <w:rPr>
                                <w:lang w:val="en-GB"/>
                              </w:rPr>
                              <w:tab/>
                            </w:r>
                            <w:r>
                              <w:rPr>
                                <w:lang w:val="en-GB"/>
                              </w:rPr>
                              <w:tab/>
                            </w:r>
                            <w:r>
                              <w:rPr>
                                <w:lang w:val="en-GB"/>
                              </w:rPr>
                              <w:tab/>
                            </w:r>
                            <w:r>
                              <w:rPr>
                                <w:lang w:val="en-GB"/>
                              </w:rPr>
                              <w:tab/>
                            </w:r>
                            <w:r>
                              <w:rPr>
                                <w:lang w:val="en-GB"/>
                              </w:rPr>
                              <w:tab/>
                            </w:r>
                          </w:p>
                          <w:p w14:paraId="19E09712" w14:textId="77777777" w:rsidR="00D52EA6" w:rsidRPr="00224E98" w:rsidRDefault="00D52EA6" w:rsidP="00D52EA6">
                            <w:pPr>
                              <w:ind w:left="720"/>
                              <w:jc w:val="both"/>
                              <w:rPr>
                                <w:rFonts w:ascii="Arial" w:hAnsi="Arial" w:cs="Arial"/>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w:pict>
              <v:shapetype w14:anchorId="70BEC56F" id="_x0000_t202" coordsize="21600,21600" o:spt="202" path="m,l,21600r21600,l21600,xe">
                <v:stroke joinstyle="miter"/>
                <v:path gradientshapeok="t" o:connecttype="rect"/>
              </v:shapetype>
              <v:shape id="Text Box 2" o:spid="_x0000_s1026" type="#_x0000_t202" style="position:absolute;left:0;text-align:left;margin-left:-50.25pt;margin-top:21.5pt;width:547.5pt;height:567.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" filled="f" stroked="f" strokeweight=".5pt">
                <v:textbox>
                  <w:txbxContent>
                    <w:p w14:paraId="6D4F64F2" w14:textId="77777777" w:rsidR="00D52EA6" w:rsidRPr="00224E98" w:rsidRDefault="00D52EA6" w:rsidP="00D52EA6">
                      <w:pPr>
                        <w:jc w:val="both"/>
                        <w:rPr>
                          <w:rFonts w:ascii="Arial" w:hAnsi="Arial" w:cs="Arial"/>
                          <w:lang w:val="en-GB"/>
                        </w:rPr>
                      </w:pPr>
                      <w:r>
                        <w:rPr>
                          <w:lang w:val="en-GB"/>
                        </w:rPr>
                        <w:tab/>
                      </w:r>
                      <w:r>
                        <w:rPr>
                          <w:lang w:val="en-GB"/>
                        </w:rPr>
                        <w:tab/>
                      </w:r>
                      <w:r>
                        <w:rPr>
                          <w:lang w:val="en-GB"/>
                        </w:rPr>
                        <w:tab/>
                      </w:r>
                      <w:r>
                        <w:rPr>
                          <w:lang w:val="en-GB"/>
                        </w:rPr>
                        <w:tab/>
                      </w:r>
                      <w:r>
                        <w:rPr>
                          <w:lang w:val="en-GB"/>
                        </w:rPr>
                        <w:tab/>
                      </w:r>
                    </w:p>
                    <w:p w14:paraId="19E09712" w14:textId="77777777" w:rsidR="00D52EA6" w:rsidRPr="00224E98" w:rsidRDefault="00D52EA6" w:rsidP="00D52EA6">
                      <w:pPr>
                        <w:ind w:left="720"/>
                        <w:jc w:val="both"/>
                        <w:rPr>
                          <w:rFonts w:ascii="Arial" w:hAnsi="Arial" w:cs="Arial"/>
                          <w:lang w:val="en-GB"/>
                        </w:rPr>
                      </w:pPr>
                    </w:p>
                  </w:txbxContent>
                </v:textbox>
              </v:shape>
            </w:pict>
          </mc:Fallback>
        </mc:AlternateContent>
      </w:r>
    </w:p>
    <w:p w14:paraId="183F8D95" w14:textId="77777777" w:rsidR="00676C1A" w:rsidRPr="006C1C66" w:rsidRDefault="00676C1A" w:rsidP="006C1C66"/>
    <w:sectPr w:rsidR="00676C1A" w:rsidRPr="006C1C66" w:rsidSect="00D52485">
      <w:headerReference w:type="default" r:id="rId10"/>
      <w:footerReference w:type="default" r:id="rId11"/>
      <w:headerReference w:type="first" r:id="rId12"/>
      <w:footerReference w:type="first" r:id="rId13"/>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16856C" w14:textId="77777777" w:rsidR="007B3BDF" w:rsidRDefault="007B3BDF" w:rsidP="007930E2">
      <w:r>
        <w:separator/>
      </w:r>
    </w:p>
  </w:endnote>
  <w:endnote w:type="continuationSeparator" w:id="0">
    <w:p w14:paraId="35F32D0F" w14:textId="77777777" w:rsidR="007B3BDF" w:rsidRDefault="007B3BDF" w:rsidP="007930E2">
      <w:r>
        <w:continuationSeparator/>
      </w:r>
    </w:p>
  </w:endnote>
  <w:endnote w:type="continuationNotice" w:id="1">
    <w:p w14:paraId="22606A5A" w14:textId="77777777" w:rsidR="007B3BDF" w:rsidRDefault="007B3B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altName w:val="Malgun Gothic Semilight"/>
    <w:panose1 w:val="00000000000000000000"/>
    <w:charset w:val="88"/>
    <w:family w:val="auto"/>
    <w:notTrueType/>
    <w:pitch w:val="default"/>
    <w:sig w:usb0="00000001" w:usb1="08080000" w:usb2="00000010" w:usb3="00000000" w:csb0="00100000" w:csb1="00000000"/>
  </w:font>
  <w:font w:name="Arial-BoldMT">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14410346" w14:paraId="4BA907C4" w14:textId="77777777" w:rsidTr="14410346">
      <w:trPr>
        <w:trHeight w:val="300"/>
      </w:trPr>
      <w:tc>
        <w:tcPr>
          <w:tcW w:w="3005" w:type="dxa"/>
        </w:tcPr>
        <w:p w14:paraId="1793FF56" w14:textId="7378825E" w:rsidR="14410346" w:rsidRDefault="14410346" w:rsidP="14410346">
          <w:pPr>
            <w:pStyle w:val="Header"/>
            <w:ind w:left="-115"/>
          </w:pPr>
        </w:p>
      </w:tc>
      <w:tc>
        <w:tcPr>
          <w:tcW w:w="3005" w:type="dxa"/>
        </w:tcPr>
        <w:p w14:paraId="18FF4B7B" w14:textId="78386D6C" w:rsidR="14410346" w:rsidRDefault="14410346" w:rsidP="14410346">
          <w:pPr>
            <w:pStyle w:val="Header"/>
            <w:jc w:val="center"/>
          </w:pPr>
        </w:p>
      </w:tc>
      <w:tc>
        <w:tcPr>
          <w:tcW w:w="3005" w:type="dxa"/>
        </w:tcPr>
        <w:p w14:paraId="53DFAC73" w14:textId="33C5B5E5" w:rsidR="14410346" w:rsidRDefault="14410346" w:rsidP="14410346">
          <w:pPr>
            <w:pStyle w:val="Header"/>
            <w:ind w:right="-115"/>
            <w:jc w:val="right"/>
          </w:pPr>
        </w:p>
      </w:tc>
    </w:tr>
  </w:tbl>
  <w:p w14:paraId="16D8394D" w14:textId="7FD043D4" w:rsidR="002F357C" w:rsidRDefault="002F35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14410346" w14:paraId="1C630E29" w14:textId="77777777" w:rsidTr="14410346">
      <w:trPr>
        <w:trHeight w:val="300"/>
      </w:trPr>
      <w:tc>
        <w:tcPr>
          <w:tcW w:w="3005" w:type="dxa"/>
        </w:tcPr>
        <w:p w14:paraId="63D15011" w14:textId="3982F78C" w:rsidR="14410346" w:rsidRDefault="14410346" w:rsidP="14410346">
          <w:pPr>
            <w:pStyle w:val="Header"/>
            <w:ind w:left="-115"/>
          </w:pPr>
        </w:p>
      </w:tc>
      <w:tc>
        <w:tcPr>
          <w:tcW w:w="3005" w:type="dxa"/>
        </w:tcPr>
        <w:p w14:paraId="733BBA05" w14:textId="4C1009EF" w:rsidR="14410346" w:rsidRDefault="14410346" w:rsidP="14410346">
          <w:pPr>
            <w:pStyle w:val="Header"/>
            <w:jc w:val="center"/>
          </w:pPr>
        </w:p>
      </w:tc>
      <w:tc>
        <w:tcPr>
          <w:tcW w:w="3005" w:type="dxa"/>
        </w:tcPr>
        <w:p w14:paraId="1A9683CF" w14:textId="765FC3BA" w:rsidR="14410346" w:rsidRDefault="14410346" w:rsidP="14410346">
          <w:pPr>
            <w:pStyle w:val="Header"/>
            <w:ind w:right="-115"/>
            <w:jc w:val="right"/>
          </w:pPr>
        </w:p>
      </w:tc>
    </w:tr>
  </w:tbl>
  <w:p w14:paraId="780A40CE" w14:textId="57ED238E" w:rsidR="002F357C" w:rsidRDefault="002F35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E25E62" w14:textId="77777777" w:rsidR="007B3BDF" w:rsidRDefault="007B3BDF" w:rsidP="007930E2">
      <w:r>
        <w:separator/>
      </w:r>
    </w:p>
  </w:footnote>
  <w:footnote w:type="continuationSeparator" w:id="0">
    <w:p w14:paraId="2F40179B" w14:textId="77777777" w:rsidR="007B3BDF" w:rsidRDefault="007B3BDF" w:rsidP="007930E2">
      <w:r>
        <w:continuationSeparator/>
      </w:r>
    </w:p>
  </w:footnote>
  <w:footnote w:type="continuationNotice" w:id="1">
    <w:p w14:paraId="60E98AB9" w14:textId="77777777" w:rsidR="007B3BDF" w:rsidRDefault="007B3B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E23ADD" w14:textId="77777777" w:rsidR="00DC53C2" w:rsidRDefault="00DC53C2">
    <w:pPr>
      <w:pStyle w:val="Header"/>
    </w:pPr>
    <w:r>
      <w:rPr>
        <w:noProof/>
        <w:lang w:eastAsia="en-ZA"/>
      </w:rPr>
      <w:drawing>
        <wp:anchor distT="0" distB="0" distL="114300" distR="114300" simplePos="0" relativeHeight="251658241" behindDoc="1" locked="0" layoutInCell="1" allowOverlap="1" wp14:anchorId="3691AFE5" wp14:editId="0E15ABD4">
          <wp:simplePos x="0" y="0"/>
          <wp:positionH relativeFrom="column">
            <wp:posOffset>-914566</wp:posOffset>
          </wp:positionH>
          <wp:positionV relativeFrom="paragraph">
            <wp:posOffset>-417250</wp:posOffset>
          </wp:positionV>
          <wp:extent cx="7538400" cy="10648800"/>
          <wp:effectExtent l="0" t="0" r="571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CSA - Stationery-Letterhead. 2021-02.jpg"/>
                  <pic:cNvPicPr/>
                </pic:nvPicPr>
                <pic:blipFill>
                  <a:blip r:embed="rId1">
                    <a:extLst>
                      <a:ext uri="{28A0092B-C50C-407E-A947-70E740481C1C}">
                        <a14:useLocalDpi xmlns:a14="http://schemas.microsoft.com/office/drawing/2010/main" val="0"/>
                      </a:ext>
                    </a:extLst>
                  </a:blip>
                  <a:stretch>
                    <a:fillRect/>
                  </a:stretch>
                </pic:blipFill>
                <pic:spPr>
                  <a:xfrm>
                    <a:off x="0" y="0"/>
                    <a:ext cx="7538400" cy="106488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C7B6C" w14:textId="77777777" w:rsidR="00DC53C2" w:rsidRDefault="00DC53C2">
    <w:pPr>
      <w:pStyle w:val="Header"/>
    </w:pPr>
    <w:r>
      <w:rPr>
        <w:noProof/>
        <w:lang w:eastAsia="en-ZA"/>
      </w:rPr>
      <w:drawing>
        <wp:anchor distT="0" distB="0" distL="114300" distR="114300" simplePos="0" relativeHeight="251658240" behindDoc="1" locked="0" layoutInCell="1" allowOverlap="1" wp14:anchorId="706D8A00" wp14:editId="273C9B87">
          <wp:simplePos x="0" y="0"/>
          <wp:positionH relativeFrom="margin">
            <wp:posOffset>-931333</wp:posOffset>
          </wp:positionH>
          <wp:positionV relativeFrom="paragraph">
            <wp:posOffset>-441114</wp:posOffset>
          </wp:positionV>
          <wp:extent cx="7579330" cy="10684933"/>
          <wp:effectExtent l="0" t="0" r="3175"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83408" cy="10690682"/>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8C62DD"/>
    <w:multiLevelType w:val="multilevel"/>
    <w:tmpl w:val="13BEAF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990" w:hanging="72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DFA33A9"/>
    <w:multiLevelType w:val="hybridMultilevel"/>
    <w:tmpl w:val="14124AF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28D072C1"/>
    <w:multiLevelType w:val="hybridMultilevel"/>
    <w:tmpl w:val="2A08F51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28FB5F5B"/>
    <w:multiLevelType w:val="hybridMultilevel"/>
    <w:tmpl w:val="D2547ACE"/>
    <w:lvl w:ilvl="0" w:tplc="1C090001">
      <w:start w:val="1"/>
      <w:numFmt w:val="bullet"/>
      <w:lvlText w:val=""/>
      <w:lvlJc w:val="left"/>
      <w:pPr>
        <w:ind w:left="840" w:hanging="360"/>
      </w:pPr>
      <w:rPr>
        <w:rFonts w:ascii="Symbol" w:hAnsi="Symbol" w:hint="default"/>
      </w:rPr>
    </w:lvl>
    <w:lvl w:ilvl="1" w:tplc="1C090003" w:tentative="1">
      <w:start w:val="1"/>
      <w:numFmt w:val="bullet"/>
      <w:lvlText w:val="o"/>
      <w:lvlJc w:val="left"/>
      <w:pPr>
        <w:ind w:left="1560" w:hanging="360"/>
      </w:pPr>
      <w:rPr>
        <w:rFonts w:ascii="Courier New" w:hAnsi="Courier New" w:cs="Courier New" w:hint="default"/>
      </w:rPr>
    </w:lvl>
    <w:lvl w:ilvl="2" w:tplc="1C090005" w:tentative="1">
      <w:start w:val="1"/>
      <w:numFmt w:val="bullet"/>
      <w:lvlText w:val=""/>
      <w:lvlJc w:val="left"/>
      <w:pPr>
        <w:ind w:left="2280" w:hanging="360"/>
      </w:pPr>
      <w:rPr>
        <w:rFonts w:ascii="Wingdings" w:hAnsi="Wingdings" w:hint="default"/>
      </w:rPr>
    </w:lvl>
    <w:lvl w:ilvl="3" w:tplc="1C090001" w:tentative="1">
      <w:start w:val="1"/>
      <w:numFmt w:val="bullet"/>
      <w:lvlText w:val=""/>
      <w:lvlJc w:val="left"/>
      <w:pPr>
        <w:ind w:left="3000" w:hanging="360"/>
      </w:pPr>
      <w:rPr>
        <w:rFonts w:ascii="Symbol" w:hAnsi="Symbol" w:hint="default"/>
      </w:rPr>
    </w:lvl>
    <w:lvl w:ilvl="4" w:tplc="1C090003" w:tentative="1">
      <w:start w:val="1"/>
      <w:numFmt w:val="bullet"/>
      <w:lvlText w:val="o"/>
      <w:lvlJc w:val="left"/>
      <w:pPr>
        <w:ind w:left="3720" w:hanging="360"/>
      </w:pPr>
      <w:rPr>
        <w:rFonts w:ascii="Courier New" w:hAnsi="Courier New" w:cs="Courier New" w:hint="default"/>
      </w:rPr>
    </w:lvl>
    <w:lvl w:ilvl="5" w:tplc="1C090005" w:tentative="1">
      <w:start w:val="1"/>
      <w:numFmt w:val="bullet"/>
      <w:lvlText w:val=""/>
      <w:lvlJc w:val="left"/>
      <w:pPr>
        <w:ind w:left="4440" w:hanging="360"/>
      </w:pPr>
      <w:rPr>
        <w:rFonts w:ascii="Wingdings" w:hAnsi="Wingdings" w:hint="default"/>
      </w:rPr>
    </w:lvl>
    <w:lvl w:ilvl="6" w:tplc="1C090001" w:tentative="1">
      <w:start w:val="1"/>
      <w:numFmt w:val="bullet"/>
      <w:lvlText w:val=""/>
      <w:lvlJc w:val="left"/>
      <w:pPr>
        <w:ind w:left="5160" w:hanging="360"/>
      </w:pPr>
      <w:rPr>
        <w:rFonts w:ascii="Symbol" w:hAnsi="Symbol" w:hint="default"/>
      </w:rPr>
    </w:lvl>
    <w:lvl w:ilvl="7" w:tplc="1C090003" w:tentative="1">
      <w:start w:val="1"/>
      <w:numFmt w:val="bullet"/>
      <w:lvlText w:val="o"/>
      <w:lvlJc w:val="left"/>
      <w:pPr>
        <w:ind w:left="5880" w:hanging="360"/>
      </w:pPr>
      <w:rPr>
        <w:rFonts w:ascii="Courier New" w:hAnsi="Courier New" w:cs="Courier New" w:hint="default"/>
      </w:rPr>
    </w:lvl>
    <w:lvl w:ilvl="8" w:tplc="1C090005" w:tentative="1">
      <w:start w:val="1"/>
      <w:numFmt w:val="bullet"/>
      <w:lvlText w:val=""/>
      <w:lvlJc w:val="left"/>
      <w:pPr>
        <w:ind w:left="6600" w:hanging="360"/>
      </w:pPr>
      <w:rPr>
        <w:rFonts w:ascii="Wingdings" w:hAnsi="Wingdings" w:hint="default"/>
      </w:rPr>
    </w:lvl>
  </w:abstractNum>
  <w:abstractNum w:abstractNumId="4" w15:restartNumberingAfterBreak="0">
    <w:nsid w:val="2DCD4B5E"/>
    <w:multiLevelType w:val="hybridMultilevel"/>
    <w:tmpl w:val="5686C20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2DEC7A07"/>
    <w:multiLevelType w:val="multilevel"/>
    <w:tmpl w:val="5DF62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093421"/>
    <w:multiLevelType w:val="multilevel"/>
    <w:tmpl w:val="1C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F5227E5"/>
    <w:multiLevelType w:val="hybridMultilevel"/>
    <w:tmpl w:val="60A0733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8" w15:restartNumberingAfterBreak="0">
    <w:nsid w:val="4C6B64B1"/>
    <w:multiLevelType w:val="multilevel"/>
    <w:tmpl w:val="9CD2C4AA"/>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4CFC1B37"/>
    <w:multiLevelType w:val="hybridMultilevel"/>
    <w:tmpl w:val="A51EEA2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53622C95"/>
    <w:multiLevelType w:val="multilevel"/>
    <w:tmpl w:val="FF1A0E12"/>
    <w:lvl w:ilvl="0">
      <w:start w:val="1"/>
      <w:numFmt w:val="decimal"/>
      <w:lvlText w:val="%1."/>
      <w:lvlJc w:val="left"/>
      <w:pPr>
        <w:ind w:left="-270" w:hanging="360"/>
      </w:pPr>
      <w:rPr>
        <w:rFonts w:hint="default"/>
        <w:b w:val="0"/>
        <w:bCs w:val="0"/>
        <w:sz w:val="22"/>
      </w:rPr>
    </w:lvl>
    <w:lvl w:ilvl="1">
      <w:start w:val="1"/>
      <w:numFmt w:val="decimal"/>
      <w:isLgl/>
      <w:lvlText w:val="%1.%2"/>
      <w:lvlJc w:val="left"/>
      <w:pPr>
        <w:ind w:left="102" w:hanging="372"/>
      </w:pPr>
      <w:rPr>
        <w:rFonts w:hint="default"/>
        <w:b w:val="0"/>
        <w:bCs w:val="0"/>
      </w:rPr>
    </w:lvl>
    <w:lvl w:ilvl="2">
      <w:start w:val="1"/>
      <w:numFmt w:val="decimal"/>
      <w:isLgl/>
      <w:lvlText w:val="%1.%2.%3"/>
      <w:lvlJc w:val="left"/>
      <w:pPr>
        <w:ind w:left="810" w:hanging="720"/>
      </w:pPr>
      <w:rPr>
        <w:rFonts w:hint="default"/>
        <w:b w:val="0"/>
        <w:bCs w:val="0"/>
      </w:rPr>
    </w:lvl>
    <w:lvl w:ilvl="3">
      <w:start w:val="1"/>
      <w:numFmt w:val="decimal"/>
      <w:isLgl/>
      <w:lvlText w:val="%1.%2.%3.%4"/>
      <w:lvlJc w:val="left"/>
      <w:pPr>
        <w:ind w:left="1170" w:hanging="720"/>
      </w:pPr>
      <w:rPr>
        <w:rFonts w:hint="default"/>
      </w:rPr>
    </w:lvl>
    <w:lvl w:ilvl="4">
      <w:start w:val="1"/>
      <w:numFmt w:val="decimal"/>
      <w:isLgl/>
      <w:lvlText w:val="%1.%2.%3.%4.%5"/>
      <w:lvlJc w:val="left"/>
      <w:pPr>
        <w:ind w:left="1890" w:hanging="1080"/>
      </w:pPr>
      <w:rPr>
        <w:rFonts w:hint="default"/>
      </w:rPr>
    </w:lvl>
    <w:lvl w:ilvl="5">
      <w:start w:val="1"/>
      <w:numFmt w:val="decimal"/>
      <w:isLgl/>
      <w:lvlText w:val="%1.%2.%3.%4.%5.%6"/>
      <w:lvlJc w:val="left"/>
      <w:pPr>
        <w:ind w:left="225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3330" w:hanging="1440"/>
      </w:pPr>
      <w:rPr>
        <w:rFonts w:hint="default"/>
      </w:rPr>
    </w:lvl>
    <w:lvl w:ilvl="8">
      <w:start w:val="1"/>
      <w:numFmt w:val="decimal"/>
      <w:isLgl/>
      <w:lvlText w:val="%1.%2.%3.%4.%5.%6.%7.%8.%9"/>
      <w:lvlJc w:val="left"/>
      <w:pPr>
        <w:ind w:left="4050" w:hanging="1800"/>
      </w:pPr>
      <w:rPr>
        <w:rFonts w:hint="default"/>
      </w:rPr>
    </w:lvl>
  </w:abstractNum>
  <w:abstractNum w:abstractNumId="11" w15:restartNumberingAfterBreak="0">
    <w:nsid w:val="55AF5FF2"/>
    <w:multiLevelType w:val="hybridMultilevel"/>
    <w:tmpl w:val="FF88A13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15:restartNumberingAfterBreak="0">
    <w:nsid w:val="5CBD0EB3"/>
    <w:multiLevelType w:val="hybridMultilevel"/>
    <w:tmpl w:val="104A6BFE"/>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15:restartNumberingAfterBreak="0">
    <w:nsid w:val="65110C8E"/>
    <w:multiLevelType w:val="hybridMultilevel"/>
    <w:tmpl w:val="CEB0E1B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15:restartNumberingAfterBreak="0">
    <w:nsid w:val="67FE3A58"/>
    <w:multiLevelType w:val="hybridMultilevel"/>
    <w:tmpl w:val="FBDE24D0"/>
    <w:lvl w:ilvl="0" w:tplc="1C090001">
      <w:start w:val="1"/>
      <w:numFmt w:val="bullet"/>
      <w:lvlText w:val=""/>
      <w:lvlJc w:val="left"/>
      <w:pPr>
        <w:ind w:left="781" w:hanging="360"/>
      </w:pPr>
      <w:rPr>
        <w:rFonts w:ascii="Symbol" w:hAnsi="Symbol" w:hint="default"/>
      </w:rPr>
    </w:lvl>
    <w:lvl w:ilvl="1" w:tplc="1C090003" w:tentative="1">
      <w:start w:val="1"/>
      <w:numFmt w:val="bullet"/>
      <w:lvlText w:val="o"/>
      <w:lvlJc w:val="left"/>
      <w:pPr>
        <w:ind w:left="1501" w:hanging="360"/>
      </w:pPr>
      <w:rPr>
        <w:rFonts w:ascii="Courier New" w:hAnsi="Courier New" w:cs="Courier New" w:hint="default"/>
      </w:rPr>
    </w:lvl>
    <w:lvl w:ilvl="2" w:tplc="1C090005" w:tentative="1">
      <w:start w:val="1"/>
      <w:numFmt w:val="bullet"/>
      <w:lvlText w:val=""/>
      <w:lvlJc w:val="left"/>
      <w:pPr>
        <w:ind w:left="2221" w:hanging="360"/>
      </w:pPr>
      <w:rPr>
        <w:rFonts w:ascii="Wingdings" w:hAnsi="Wingdings" w:hint="default"/>
      </w:rPr>
    </w:lvl>
    <w:lvl w:ilvl="3" w:tplc="1C090001" w:tentative="1">
      <w:start w:val="1"/>
      <w:numFmt w:val="bullet"/>
      <w:lvlText w:val=""/>
      <w:lvlJc w:val="left"/>
      <w:pPr>
        <w:ind w:left="2941" w:hanging="360"/>
      </w:pPr>
      <w:rPr>
        <w:rFonts w:ascii="Symbol" w:hAnsi="Symbol" w:hint="default"/>
      </w:rPr>
    </w:lvl>
    <w:lvl w:ilvl="4" w:tplc="1C090003" w:tentative="1">
      <w:start w:val="1"/>
      <w:numFmt w:val="bullet"/>
      <w:lvlText w:val="o"/>
      <w:lvlJc w:val="left"/>
      <w:pPr>
        <w:ind w:left="3661" w:hanging="360"/>
      </w:pPr>
      <w:rPr>
        <w:rFonts w:ascii="Courier New" w:hAnsi="Courier New" w:cs="Courier New" w:hint="default"/>
      </w:rPr>
    </w:lvl>
    <w:lvl w:ilvl="5" w:tplc="1C090005" w:tentative="1">
      <w:start w:val="1"/>
      <w:numFmt w:val="bullet"/>
      <w:lvlText w:val=""/>
      <w:lvlJc w:val="left"/>
      <w:pPr>
        <w:ind w:left="4381" w:hanging="360"/>
      </w:pPr>
      <w:rPr>
        <w:rFonts w:ascii="Wingdings" w:hAnsi="Wingdings" w:hint="default"/>
      </w:rPr>
    </w:lvl>
    <w:lvl w:ilvl="6" w:tplc="1C090001" w:tentative="1">
      <w:start w:val="1"/>
      <w:numFmt w:val="bullet"/>
      <w:lvlText w:val=""/>
      <w:lvlJc w:val="left"/>
      <w:pPr>
        <w:ind w:left="5101" w:hanging="360"/>
      </w:pPr>
      <w:rPr>
        <w:rFonts w:ascii="Symbol" w:hAnsi="Symbol" w:hint="default"/>
      </w:rPr>
    </w:lvl>
    <w:lvl w:ilvl="7" w:tplc="1C090003" w:tentative="1">
      <w:start w:val="1"/>
      <w:numFmt w:val="bullet"/>
      <w:lvlText w:val="o"/>
      <w:lvlJc w:val="left"/>
      <w:pPr>
        <w:ind w:left="5821" w:hanging="360"/>
      </w:pPr>
      <w:rPr>
        <w:rFonts w:ascii="Courier New" w:hAnsi="Courier New" w:cs="Courier New" w:hint="default"/>
      </w:rPr>
    </w:lvl>
    <w:lvl w:ilvl="8" w:tplc="1C090005" w:tentative="1">
      <w:start w:val="1"/>
      <w:numFmt w:val="bullet"/>
      <w:lvlText w:val=""/>
      <w:lvlJc w:val="left"/>
      <w:pPr>
        <w:ind w:left="6541" w:hanging="360"/>
      </w:pPr>
      <w:rPr>
        <w:rFonts w:ascii="Wingdings" w:hAnsi="Wingdings" w:hint="default"/>
      </w:rPr>
    </w:lvl>
  </w:abstractNum>
  <w:abstractNum w:abstractNumId="15" w15:restartNumberingAfterBreak="0">
    <w:nsid w:val="684A3F1F"/>
    <w:multiLevelType w:val="hybridMultilevel"/>
    <w:tmpl w:val="6CC89E9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69B34CBC"/>
    <w:multiLevelType w:val="hybridMultilevel"/>
    <w:tmpl w:val="77683AA2"/>
    <w:lvl w:ilvl="0" w:tplc="5FB062B0">
      <w:numFmt w:val="bullet"/>
      <w:lvlText w:val=""/>
      <w:lvlJc w:val="left"/>
      <w:pPr>
        <w:ind w:left="720" w:hanging="360"/>
      </w:pPr>
      <w:rPr>
        <w:rFonts w:ascii="SymbolMT" w:eastAsia="SymbolMT" w:hAnsi="Arial-BoldMT" w:cs="SymbolMT" w:hint="eastAsia"/>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7" w15:restartNumberingAfterBreak="0">
    <w:nsid w:val="6A690A6C"/>
    <w:multiLevelType w:val="hybridMultilevel"/>
    <w:tmpl w:val="EA485FF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8" w15:restartNumberingAfterBreak="0">
    <w:nsid w:val="762008F5"/>
    <w:multiLevelType w:val="hybridMultilevel"/>
    <w:tmpl w:val="3E62A8AC"/>
    <w:lvl w:ilvl="0" w:tplc="1C090001">
      <w:start w:val="1"/>
      <w:numFmt w:val="bullet"/>
      <w:lvlText w:val=""/>
      <w:lvlJc w:val="left"/>
      <w:pPr>
        <w:ind w:left="720" w:hanging="360"/>
      </w:pPr>
      <w:rPr>
        <w:rFonts w:ascii="Symbol" w:hAnsi="Symbol" w:hint="default"/>
      </w:rPr>
    </w:lvl>
    <w:lvl w:ilvl="1" w:tplc="6DBC44AA">
      <w:numFmt w:val="bullet"/>
      <w:lvlText w:val="•"/>
      <w:lvlJc w:val="left"/>
      <w:pPr>
        <w:ind w:left="1830" w:hanging="750"/>
      </w:pPr>
      <w:rPr>
        <w:rFonts w:ascii="Calibri" w:eastAsiaTheme="minorHAnsi" w:hAnsi="Calibri" w:cs="Calibri"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1408964892">
    <w:abstractNumId w:val="18"/>
  </w:num>
  <w:num w:numId="2" w16cid:durableId="11883912">
    <w:abstractNumId w:val="14"/>
  </w:num>
  <w:num w:numId="3" w16cid:durableId="677200549">
    <w:abstractNumId w:val="7"/>
  </w:num>
  <w:num w:numId="4" w16cid:durableId="54862202">
    <w:abstractNumId w:val="2"/>
  </w:num>
  <w:num w:numId="5" w16cid:durableId="1440834432">
    <w:abstractNumId w:val="17"/>
  </w:num>
  <w:num w:numId="6" w16cid:durableId="308483780">
    <w:abstractNumId w:val="9"/>
  </w:num>
  <w:num w:numId="7" w16cid:durableId="212817272">
    <w:abstractNumId w:val="16"/>
  </w:num>
  <w:num w:numId="8" w16cid:durableId="1204633643">
    <w:abstractNumId w:val="1"/>
  </w:num>
  <w:num w:numId="9" w16cid:durableId="1110511468">
    <w:abstractNumId w:val="8"/>
  </w:num>
  <w:num w:numId="10" w16cid:durableId="614867456">
    <w:abstractNumId w:val="11"/>
  </w:num>
  <w:num w:numId="11" w16cid:durableId="932399660">
    <w:abstractNumId w:val="4"/>
  </w:num>
  <w:num w:numId="12" w16cid:durableId="1019892407">
    <w:abstractNumId w:val="13"/>
  </w:num>
  <w:num w:numId="13" w16cid:durableId="1083839502">
    <w:abstractNumId w:val="5"/>
  </w:num>
  <w:num w:numId="14" w16cid:durableId="1227253912">
    <w:abstractNumId w:val="15"/>
  </w:num>
  <w:num w:numId="15" w16cid:durableId="1399402029">
    <w:abstractNumId w:val="3"/>
  </w:num>
  <w:num w:numId="16" w16cid:durableId="1072125037">
    <w:abstractNumId w:val="0"/>
  </w:num>
  <w:num w:numId="17" w16cid:durableId="280722772">
    <w:abstractNumId w:val="10"/>
  </w:num>
  <w:num w:numId="18" w16cid:durableId="432016661">
    <w:abstractNumId w:val="12"/>
  </w:num>
  <w:num w:numId="19" w16cid:durableId="12351665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30E2"/>
    <w:rsid w:val="00001C51"/>
    <w:rsid w:val="00002592"/>
    <w:rsid w:val="00031DCD"/>
    <w:rsid w:val="00040CAF"/>
    <w:rsid w:val="00042E52"/>
    <w:rsid w:val="00045A11"/>
    <w:rsid w:val="00047B91"/>
    <w:rsid w:val="00057C7E"/>
    <w:rsid w:val="00064DE2"/>
    <w:rsid w:val="00090309"/>
    <w:rsid w:val="000A211B"/>
    <w:rsid w:val="000B33B5"/>
    <w:rsid w:val="000D088D"/>
    <w:rsid w:val="000D536C"/>
    <w:rsid w:val="000F1B67"/>
    <w:rsid w:val="00113C4E"/>
    <w:rsid w:val="00143653"/>
    <w:rsid w:val="0015533A"/>
    <w:rsid w:val="001854E2"/>
    <w:rsid w:val="001A4AD6"/>
    <w:rsid w:val="001C0350"/>
    <w:rsid w:val="001C4B2E"/>
    <w:rsid w:val="001E1643"/>
    <w:rsid w:val="001E3996"/>
    <w:rsid w:val="0020111F"/>
    <w:rsid w:val="00251223"/>
    <w:rsid w:val="00266D5C"/>
    <w:rsid w:val="00286785"/>
    <w:rsid w:val="00290690"/>
    <w:rsid w:val="002A4D6E"/>
    <w:rsid w:val="002B1898"/>
    <w:rsid w:val="002B6E54"/>
    <w:rsid w:val="002C11D7"/>
    <w:rsid w:val="002E7299"/>
    <w:rsid w:val="002F1A4A"/>
    <w:rsid w:val="002F357C"/>
    <w:rsid w:val="002F59A4"/>
    <w:rsid w:val="002F7F5A"/>
    <w:rsid w:val="003003A6"/>
    <w:rsid w:val="00316A59"/>
    <w:rsid w:val="003364F7"/>
    <w:rsid w:val="003446AD"/>
    <w:rsid w:val="00355875"/>
    <w:rsid w:val="003718D9"/>
    <w:rsid w:val="00393EF0"/>
    <w:rsid w:val="00394102"/>
    <w:rsid w:val="003A3D7A"/>
    <w:rsid w:val="003C1745"/>
    <w:rsid w:val="003C638F"/>
    <w:rsid w:val="003D70EE"/>
    <w:rsid w:val="003E320B"/>
    <w:rsid w:val="003F1CCA"/>
    <w:rsid w:val="003F37E6"/>
    <w:rsid w:val="003F6EFD"/>
    <w:rsid w:val="00415237"/>
    <w:rsid w:val="00416BF5"/>
    <w:rsid w:val="00417917"/>
    <w:rsid w:val="0043487F"/>
    <w:rsid w:val="00436AEE"/>
    <w:rsid w:val="004737EA"/>
    <w:rsid w:val="00477DF9"/>
    <w:rsid w:val="00493F70"/>
    <w:rsid w:val="0049490B"/>
    <w:rsid w:val="004A43E3"/>
    <w:rsid w:val="004B6311"/>
    <w:rsid w:val="004B7557"/>
    <w:rsid w:val="004C0336"/>
    <w:rsid w:val="004C6A97"/>
    <w:rsid w:val="004D7354"/>
    <w:rsid w:val="004E2274"/>
    <w:rsid w:val="004E56CA"/>
    <w:rsid w:val="004E7D63"/>
    <w:rsid w:val="0050166B"/>
    <w:rsid w:val="0050376F"/>
    <w:rsid w:val="00553C61"/>
    <w:rsid w:val="00560A09"/>
    <w:rsid w:val="00567267"/>
    <w:rsid w:val="00576FF1"/>
    <w:rsid w:val="00593BB3"/>
    <w:rsid w:val="00595648"/>
    <w:rsid w:val="005A62D2"/>
    <w:rsid w:val="005B31FA"/>
    <w:rsid w:val="005B32E1"/>
    <w:rsid w:val="005C230B"/>
    <w:rsid w:val="005C43EC"/>
    <w:rsid w:val="005D0305"/>
    <w:rsid w:val="005D2DD3"/>
    <w:rsid w:val="005D3D50"/>
    <w:rsid w:val="005E124D"/>
    <w:rsid w:val="005F1A2D"/>
    <w:rsid w:val="005F29B5"/>
    <w:rsid w:val="00601B6C"/>
    <w:rsid w:val="00603ABF"/>
    <w:rsid w:val="00604BFB"/>
    <w:rsid w:val="00643167"/>
    <w:rsid w:val="00653750"/>
    <w:rsid w:val="00657DEE"/>
    <w:rsid w:val="00666770"/>
    <w:rsid w:val="00676C1A"/>
    <w:rsid w:val="006815EF"/>
    <w:rsid w:val="00691342"/>
    <w:rsid w:val="006A70B1"/>
    <w:rsid w:val="006B358C"/>
    <w:rsid w:val="006C1C66"/>
    <w:rsid w:val="006C21F5"/>
    <w:rsid w:val="006C535E"/>
    <w:rsid w:val="006C7CE4"/>
    <w:rsid w:val="006E13FB"/>
    <w:rsid w:val="006F1126"/>
    <w:rsid w:val="00704452"/>
    <w:rsid w:val="00704F90"/>
    <w:rsid w:val="00723B4B"/>
    <w:rsid w:val="0072709E"/>
    <w:rsid w:val="0074119A"/>
    <w:rsid w:val="00743C6C"/>
    <w:rsid w:val="00746FA4"/>
    <w:rsid w:val="0076043E"/>
    <w:rsid w:val="00765DD2"/>
    <w:rsid w:val="00783368"/>
    <w:rsid w:val="007930E2"/>
    <w:rsid w:val="007939BD"/>
    <w:rsid w:val="007B2C56"/>
    <w:rsid w:val="007B3BDF"/>
    <w:rsid w:val="007B473F"/>
    <w:rsid w:val="007C074E"/>
    <w:rsid w:val="007C181F"/>
    <w:rsid w:val="007C6CAB"/>
    <w:rsid w:val="007D24E9"/>
    <w:rsid w:val="007F5E22"/>
    <w:rsid w:val="007F612A"/>
    <w:rsid w:val="00805953"/>
    <w:rsid w:val="00820927"/>
    <w:rsid w:val="008324E9"/>
    <w:rsid w:val="00845BC1"/>
    <w:rsid w:val="00852E4E"/>
    <w:rsid w:val="00873537"/>
    <w:rsid w:val="008D7571"/>
    <w:rsid w:val="008E289C"/>
    <w:rsid w:val="008E2E02"/>
    <w:rsid w:val="00915270"/>
    <w:rsid w:val="00921B7F"/>
    <w:rsid w:val="00935913"/>
    <w:rsid w:val="00936052"/>
    <w:rsid w:val="00957ECE"/>
    <w:rsid w:val="009616A5"/>
    <w:rsid w:val="0096712A"/>
    <w:rsid w:val="0097252C"/>
    <w:rsid w:val="00982BF2"/>
    <w:rsid w:val="009849FA"/>
    <w:rsid w:val="00994DEF"/>
    <w:rsid w:val="009A09A9"/>
    <w:rsid w:val="009A21E9"/>
    <w:rsid w:val="009B3FDE"/>
    <w:rsid w:val="009B469E"/>
    <w:rsid w:val="009B4DB1"/>
    <w:rsid w:val="009B5EE2"/>
    <w:rsid w:val="009C2E48"/>
    <w:rsid w:val="009D3B99"/>
    <w:rsid w:val="009D5C08"/>
    <w:rsid w:val="009D5D00"/>
    <w:rsid w:val="00A14B80"/>
    <w:rsid w:val="00A34628"/>
    <w:rsid w:val="00A404F7"/>
    <w:rsid w:val="00A6102C"/>
    <w:rsid w:val="00A7711F"/>
    <w:rsid w:val="00AA1B73"/>
    <w:rsid w:val="00AA32E4"/>
    <w:rsid w:val="00AA5954"/>
    <w:rsid w:val="00AB48F2"/>
    <w:rsid w:val="00AC136F"/>
    <w:rsid w:val="00AD1685"/>
    <w:rsid w:val="00AD1FD9"/>
    <w:rsid w:val="00AD3CC8"/>
    <w:rsid w:val="00B03650"/>
    <w:rsid w:val="00B125E7"/>
    <w:rsid w:val="00B36CDA"/>
    <w:rsid w:val="00B36EE8"/>
    <w:rsid w:val="00B43944"/>
    <w:rsid w:val="00B50350"/>
    <w:rsid w:val="00B57BAC"/>
    <w:rsid w:val="00B61529"/>
    <w:rsid w:val="00B84B12"/>
    <w:rsid w:val="00B85485"/>
    <w:rsid w:val="00BB61E4"/>
    <w:rsid w:val="00BF7797"/>
    <w:rsid w:val="00C22533"/>
    <w:rsid w:val="00C23EA6"/>
    <w:rsid w:val="00C33084"/>
    <w:rsid w:val="00C35A51"/>
    <w:rsid w:val="00C36BC6"/>
    <w:rsid w:val="00C457D6"/>
    <w:rsid w:val="00C56143"/>
    <w:rsid w:val="00C61EFF"/>
    <w:rsid w:val="00C65259"/>
    <w:rsid w:val="00C8379C"/>
    <w:rsid w:val="00C94181"/>
    <w:rsid w:val="00CA6CF2"/>
    <w:rsid w:val="00CB1667"/>
    <w:rsid w:val="00CD091D"/>
    <w:rsid w:val="00CD5B0B"/>
    <w:rsid w:val="00CF5315"/>
    <w:rsid w:val="00D018B8"/>
    <w:rsid w:val="00D16495"/>
    <w:rsid w:val="00D42A92"/>
    <w:rsid w:val="00D52426"/>
    <w:rsid w:val="00D52485"/>
    <w:rsid w:val="00D52EA6"/>
    <w:rsid w:val="00D567DD"/>
    <w:rsid w:val="00D61BA6"/>
    <w:rsid w:val="00D658C8"/>
    <w:rsid w:val="00D77F7F"/>
    <w:rsid w:val="00D927D3"/>
    <w:rsid w:val="00DC53C2"/>
    <w:rsid w:val="00DD0CD5"/>
    <w:rsid w:val="00DE1C5A"/>
    <w:rsid w:val="00DE33B6"/>
    <w:rsid w:val="00DF6134"/>
    <w:rsid w:val="00E06F51"/>
    <w:rsid w:val="00E14AD8"/>
    <w:rsid w:val="00E16DFE"/>
    <w:rsid w:val="00E31673"/>
    <w:rsid w:val="00E35E9D"/>
    <w:rsid w:val="00E36709"/>
    <w:rsid w:val="00E4060C"/>
    <w:rsid w:val="00E577B6"/>
    <w:rsid w:val="00E62D92"/>
    <w:rsid w:val="00E67FCC"/>
    <w:rsid w:val="00E803AA"/>
    <w:rsid w:val="00EB1996"/>
    <w:rsid w:val="00EC42FD"/>
    <w:rsid w:val="00ED32C1"/>
    <w:rsid w:val="00ED4EC0"/>
    <w:rsid w:val="00ED674D"/>
    <w:rsid w:val="00EF13AC"/>
    <w:rsid w:val="00F1766F"/>
    <w:rsid w:val="00F3214E"/>
    <w:rsid w:val="00F62471"/>
    <w:rsid w:val="00F64A30"/>
    <w:rsid w:val="00F747C8"/>
    <w:rsid w:val="00F810BF"/>
    <w:rsid w:val="00FA04A4"/>
    <w:rsid w:val="00FE6899"/>
    <w:rsid w:val="00FF3202"/>
    <w:rsid w:val="00FF7E04"/>
    <w:rsid w:val="1441034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E2FC4F"/>
  <w15:chartTrackingRefBased/>
  <w15:docId w15:val="{BA262774-3663-4A3F-9984-7D43E27E7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Z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30E2"/>
    <w:pPr>
      <w:tabs>
        <w:tab w:val="center" w:pos="4680"/>
        <w:tab w:val="right" w:pos="9360"/>
      </w:tabs>
    </w:pPr>
  </w:style>
  <w:style w:type="character" w:customStyle="1" w:styleId="HeaderChar">
    <w:name w:val="Header Char"/>
    <w:basedOn w:val="DefaultParagraphFont"/>
    <w:link w:val="Header"/>
    <w:uiPriority w:val="99"/>
    <w:rsid w:val="007930E2"/>
  </w:style>
  <w:style w:type="paragraph" w:styleId="Footer">
    <w:name w:val="footer"/>
    <w:basedOn w:val="Normal"/>
    <w:link w:val="FooterChar"/>
    <w:uiPriority w:val="99"/>
    <w:unhideWhenUsed/>
    <w:rsid w:val="007930E2"/>
    <w:pPr>
      <w:tabs>
        <w:tab w:val="center" w:pos="4680"/>
        <w:tab w:val="right" w:pos="9360"/>
      </w:tabs>
    </w:pPr>
  </w:style>
  <w:style w:type="character" w:customStyle="1" w:styleId="FooterChar">
    <w:name w:val="Footer Char"/>
    <w:basedOn w:val="DefaultParagraphFont"/>
    <w:link w:val="Footer"/>
    <w:uiPriority w:val="99"/>
    <w:rsid w:val="007930E2"/>
  </w:style>
  <w:style w:type="paragraph" w:styleId="BalloonText">
    <w:name w:val="Balloon Text"/>
    <w:basedOn w:val="Normal"/>
    <w:link w:val="BalloonTextChar"/>
    <w:uiPriority w:val="99"/>
    <w:semiHidden/>
    <w:unhideWhenUsed/>
    <w:rsid w:val="004B63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6311"/>
    <w:rPr>
      <w:rFonts w:ascii="Segoe UI" w:hAnsi="Segoe UI" w:cs="Segoe UI"/>
      <w:sz w:val="18"/>
      <w:szCs w:val="18"/>
    </w:rPr>
  </w:style>
  <w:style w:type="character" w:styleId="Hyperlink">
    <w:name w:val="Hyperlink"/>
    <w:basedOn w:val="DefaultParagraphFont"/>
    <w:uiPriority w:val="99"/>
    <w:unhideWhenUsed/>
    <w:rsid w:val="009849FA"/>
    <w:rPr>
      <w:color w:val="0563C1" w:themeColor="hyperlink"/>
      <w:u w:val="single"/>
    </w:rPr>
  </w:style>
  <w:style w:type="paragraph" w:styleId="ListParagraph">
    <w:name w:val="List Paragraph"/>
    <w:basedOn w:val="Normal"/>
    <w:uiPriority w:val="34"/>
    <w:qFormat/>
    <w:rsid w:val="00002592"/>
    <w:pPr>
      <w:spacing w:after="160" w:line="259" w:lineRule="auto"/>
      <w:ind w:left="720"/>
      <w:contextualSpacing/>
    </w:pPr>
    <w:rPr>
      <w:sz w:val="22"/>
      <w:szCs w:val="22"/>
    </w:rPr>
  </w:style>
  <w:style w:type="paragraph" w:styleId="NormalWeb">
    <w:name w:val="Normal (Web)"/>
    <w:basedOn w:val="Normal"/>
    <w:uiPriority w:val="99"/>
    <w:semiHidden/>
    <w:unhideWhenUsed/>
    <w:rsid w:val="00553C61"/>
    <w:rPr>
      <w:rFonts w:ascii="Times New Roman" w:hAnsi="Times New Roman" w:cs="Times New Roman"/>
    </w:rPr>
  </w:style>
  <w:style w:type="character" w:styleId="UnresolvedMention">
    <w:name w:val="Unresolved Mention"/>
    <w:basedOn w:val="DefaultParagraphFont"/>
    <w:uiPriority w:val="99"/>
    <w:semiHidden/>
    <w:unhideWhenUsed/>
    <w:rsid w:val="00560A09"/>
    <w:rPr>
      <w:color w:val="605E5C"/>
      <w:shd w:val="clear" w:color="auto" w:fill="E1DFDD"/>
    </w:rPr>
  </w:style>
  <w:style w:type="paragraph" w:customStyle="1" w:styleId="Default">
    <w:name w:val="Default"/>
    <w:rsid w:val="00765DD2"/>
    <w:pPr>
      <w:autoSpaceDE w:val="0"/>
      <w:autoSpaceDN w:val="0"/>
      <w:adjustRightInd w:val="0"/>
    </w:pPr>
    <w:rPr>
      <w:rFonts w:ascii="Century Gothic" w:hAnsi="Century Gothic" w:cs="Century Gothic"/>
      <w:color w:val="000000"/>
    </w:rPr>
  </w:style>
  <w:style w:type="paragraph" w:customStyle="1" w:styleId="Para">
    <w:name w:val="Par(a)"/>
    <w:basedOn w:val="Normal"/>
    <w:rsid w:val="00D77F7F"/>
    <w:pPr>
      <w:widowControl w:val="0"/>
      <w:overflowPunct w:val="0"/>
      <w:autoSpaceDE w:val="0"/>
      <w:autoSpaceDN w:val="0"/>
      <w:adjustRightInd w:val="0"/>
      <w:spacing w:after="240"/>
      <w:ind w:left="1560" w:hanging="539"/>
      <w:jc w:val="both"/>
      <w:textAlignment w:val="baseline"/>
    </w:pPr>
    <w:rPr>
      <w:rFonts w:ascii="Arial" w:eastAsia="Times New Roman" w:hAnsi="Arial" w:cs="Times New Roman"/>
      <w:szCs w:val="20"/>
      <w:lang w:val="en-GB"/>
    </w:rPr>
  </w:style>
  <w:style w:type="paragraph" w:styleId="BodyText">
    <w:name w:val="Body Text"/>
    <w:basedOn w:val="Normal"/>
    <w:link w:val="BodyTextChar"/>
    <w:rsid w:val="00D77F7F"/>
    <w:pPr>
      <w:overflowPunct w:val="0"/>
      <w:autoSpaceDE w:val="0"/>
      <w:autoSpaceDN w:val="0"/>
      <w:adjustRightInd w:val="0"/>
      <w:textAlignment w:val="baseline"/>
    </w:pPr>
    <w:rPr>
      <w:rFonts w:ascii="Arial" w:eastAsia="Times New Roman" w:hAnsi="Arial" w:cs="Times New Roman"/>
      <w:sz w:val="22"/>
      <w:szCs w:val="20"/>
      <w:lang w:val="en-US"/>
    </w:rPr>
  </w:style>
  <w:style w:type="character" w:customStyle="1" w:styleId="BodyTextChar">
    <w:name w:val="Body Text Char"/>
    <w:basedOn w:val="DefaultParagraphFont"/>
    <w:link w:val="BodyText"/>
    <w:rsid w:val="00D77F7F"/>
    <w:rPr>
      <w:rFonts w:ascii="Arial" w:eastAsia="Times New Roman" w:hAnsi="Arial" w:cs="Times New Roman"/>
      <w:sz w:val="22"/>
      <w:szCs w:val="20"/>
      <w:lang w:val="en-US"/>
    </w:rPr>
  </w:style>
  <w:style w:type="table" w:styleId="TableGrid">
    <w:name w:val="Table Grid"/>
    <w:basedOn w:val="TableNormal"/>
    <w:uiPriority w:val="59"/>
    <w:rsid w:val="002F357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006C1C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933257">
      <w:bodyDiv w:val="1"/>
      <w:marLeft w:val="0"/>
      <w:marRight w:val="0"/>
      <w:marTop w:val="0"/>
      <w:marBottom w:val="0"/>
      <w:divBdr>
        <w:top w:val="none" w:sz="0" w:space="0" w:color="auto"/>
        <w:left w:val="none" w:sz="0" w:space="0" w:color="auto"/>
        <w:bottom w:val="none" w:sz="0" w:space="0" w:color="auto"/>
        <w:right w:val="none" w:sz="0" w:space="0" w:color="auto"/>
      </w:divBdr>
    </w:div>
    <w:div w:id="495191414">
      <w:bodyDiv w:val="1"/>
      <w:marLeft w:val="0"/>
      <w:marRight w:val="0"/>
      <w:marTop w:val="0"/>
      <w:marBottom w:val="0"/>
      <w:divBdr>
        <w:top w:val="none" w:sz="0" w:space="0" w:color="auto"/>
        <w:left w:val="none" w:sz="0" w:space="0" w:color="auto"/>
        <w:bottom w:val="none" w:sz="0" w:space="0" w:color="auto"/>
        <w:right w:val="none" w:sz="0" w:space="0" w:color="auto"/>
      </w:divBdr>
    </w:div>
    <w:div w:id="591358514">
      <w:bodyDiv w:val="1"/>
      <w:marLeft w:val="0"/>
      <w:marRight w:val="0"/>
      <w:marTop w:val="0"/>
      <w:marBottom w:val="0"/>
      <w:divBdr>
        <w:top w:val="none" w:sz="0" w:space="0" w:color="auto"/>
        <w:left w:val="none" w:sz="0" w:space="0" w:color="auto"/>
        <w:bottom w:val="none" w:sz="0" w:space="0" w:color="auto"/>
        <w:right w:val="none" w:sz="0" w:space="0" w:color="auto"/>
      </w:divBdr>
    </w:div>
    <w:div w:id="599262783">
      <w:bodyDiv w:val="1"/>
      <w:marLeft w:val="0"/>
      <w:marRight w:val="0"/>
      <w:marTop w:val="0"/>
      <w:marBottom w:val="0"/>
      <w:divBdr>
        <w:top w:val="none" w:sz="0" w:space="0" w:color="auto"/>
        <w:left w:val="none" w:sz="0" w:space="0" w:color="auto"/>
        <w:bottom w:val="none" w:sz="0" w:space="0" w:color="auto"/>
        <w:right w:val="none" w:sz="0" w:space="0" w:color="auto"/>
      </w:divBdr>
    </w:div>
    <w:div w:id="776173796">
      <w:bodyDiv w:val="1"/>
      <w:marLeft w:val="0"/>
      <w:marRight w:val="0"/>
      <w:marTop w:val="0"/>
      <w:marBottom w:val="0"/>
      <w:divBdr>
        <w:top w:val="none" w:sz="0" w:space="0" w:color="auto"/>
        <w:left w:val="none" w:sz="0" w:space="0" w:color="auto"/>
        <w:bottom w:val="none" w:sz="0" w:space="0" w:color="auto"/>
        <w:right w:val="none" w:sz="0" w:space="0" w:color="auto"/>
      </w:divBdr>
    </w:div>
    <w:div w:id="936712219">
      <w:bodyDiv w:val="1"/>
      <w:marLeft w:val="0"/>
      <w:marRight w:val="0"/>
      <w:marTop w:val="0"/>
      <w:marBottom w:val="0"/>
      <w:divBdr>
        <w:top w:val="none" w:sz="0" w:space="0" w:color="auto"/>
        <w:left w:val="none" w:sz="0" w:space="0" w:color="auto"/>
        <w:bottom w:val="none" w:sz="0" w:space="0" w:color="auto"/>
        <w:right w:val="none" w:sz="0" w:space="0" w:color="auto"/>
      </w:divBdr>
    </w:div>
    <w:div w:id="1007244628">
      <w:bodyDiv w:val="1"/>
      <w:marLeft w:val="0"/>
      <w:marRight w:val="0"/>
      <w:marTop w:val="0"/>
      <w:marBottom w:val="0"/>
      <w:divBdr>
        <w:top w:val="none" w:sz="0" w:space="0" w:color="auto"/>
        <w:left w:val="none" w:sz="0" w:space="0" w:color="auto"/>
        <w:bottom w:val="none" w:sz="0" w:space="0" w:color="auto"/>
        <w:right w:val="none" w:sz="0" w:space="0" w:color="auto"/>
      </w:divBdr>
    </w:div>
    <w:div w:id="1065300332">
      <w:bodyDiv w:val="1"/>
      <w:marLeft w:val="0"/>
      <w:marRight w:val="0"/>
      <w:marTop w:val="0"/>
      <w:marBottom w:val="0"/>
      <w:divBdr>
        <w:top w:val="none" w:sz="0" w:space="0" w:color="auto"/>
        <w:left w:val="none" w:sz="0" w:space="0" w:color="auto"/>
        <w:bottom w:val="none" w:sz="0" w:space="0" w:color="auto"/>
        <w:right w:val="none" w:sz="0" w:space="0" w:color="auto"/>
      </w:divBdr>
    </w:div>
    <w:div w:id="196260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85FE43324ACF478EAE7B484EC8A1FF" ma:contentTypeVersion="12" ma:contentTypeDescription="Create a new document." ma:contentTypeScope="" ma:versionID="3634f0ee471b52858a7c0fd11d1303ea">
  <xsd:schema xmlns:xsd="http://www.w3.org/2001/XMLSchema" xmlns:xs="http://www.w3.org/2001/XMLSchema" xmlns:p="http://schemas.microsoft.com/office/2006/metadata/properties" xmlns:ns2="df11d76e-c296-45b4-9642-226537d3c58e" xmlns:ns3="cb3f0842-7fb6-4b1c-bde6-0851d3b3dec5" targetNamespace="http://schemas.microsoft.com/office/2006/metadata/properties" ma:root="true" ma:fieldsID="b9a0fa26253a78691a733e7d6499a5f0" ns2:_="" ns3:_="">
    <xsd:import namespace="df11d76e-c296-45b4-9642-226537d3c58e"/>
    <xsd:import namespace="cb3f0842-7fb6-4b1c-bde6-0851d3b3dec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11d76e-c296-45b4-9642-226537d3c5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d1fa9f3-0736-42b7-8139-eaaf713cff9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b3f0842-7fb6-4b1c-bde6-0851d3b3dec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e9944fa-efab-4741-ba41-507cb8f6b66a}" ma:internalName="TaxCatchAll" ma:showField="CatchAllData" ma:web="cb3f0842-7fb6-4b1c-bde6-0851d3b3de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f11d76e-c296-45b4-9642-226537d3c58e">
      <Terms xmlns="http://schemas.microsoft.com/office/infopath/2007/PartnerControls"/>
    </lcf76f155ced4ddcb4097134ff3c332f>
    <TaxCatchAll xmlns="cb3f0842-7fb6-4b1c-bde6-0851d3b3dec5" xsi:nil="true"/>
  </documentManagement>
</p:properties>
</file>

<file path=customXml/itemProps1.xml><?xml version="1.0" encoding="utf-8"?>
<ds:datastoreItem xmlns:ds="http://schemas.openxmlformats.org/officeDocument/2006/customXml" ds:itemID="{B9BE8CBB-CFBB-41B4-8387-36F29EDCA306}"/>
</file>

<file path=customXml/itemProps2.xml><?xml version="1.0" encoding="utf-8"?>
<ds:datastoreItem xmlns:ds="http://schemas.openxmlformats.org/officeDocument/2006/customXml" ds:itemID="{0BAFF86D-D3C8-4778-8D64-041B63C2F93D}">
  <ds:schemaRefs>
    <ds:schemaRef ds:uri="http://schemas.microsoft.com/sharepoint/v3/contenttype/forms"/>
  </ds:schemaRefs>
</ds:datastoreItem>
</file>

<file path=customXml/itemProps3.xml><?xml version="1.0" encoding="utf-8"?>
<ds:datastoreItem xmlns:ds="http://schemas.openxmlformats.org/officeDocument/2006/customXml" ds:itemID="{14E6C376-4C46-4357-90BE-BA2F14243B4E}">
  <ds:schemaRefs>
    <ds:schemaRef ds:uri="http://schemas.microsoft.com/office/2006/metadata/properties"/>
    <ds:schemaRef ds:uri="http://schemas.microsoft.com/office/infopath/2007/PartnerControls"/>
    <ds:schemaRef ds:uri="8468c9f3-b6fe-4abd-8132-7fb9377b9a25"/>
    <ds:schemaRef ds:uri="c9f7c95c-775f-4f37-9e5c-1af8cb2137cb"/>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1697</Words>
  <Characters>10339</Characters>
  <Application>Microsoft Office Word</Application>
  <DocSecurity>0</DocSecurity>
  <Lines>234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Carla De Beer</cp:lastModifiedBy>
  <cp:revision>2</cp:revision>
  <cp:lastPrinted>2021-03-17T15:58:00Z</cp:lastPrinted>
  <dcterms:created xsi:type="dcterms:W3CDTF">2025-06-25T20:22:00Z</dcterms:created>
  <dcterms:modified xsi:type="dcterms:W3CDTF">2025-06-25T20:22:00Z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0x010100BE85FE43324ACF478EAE7B484EC8A1FF</vt:lpwstr>
  </property>
  <property fmtid="{D5CDD505-2E9C-101B-9397-08002B2CF9AE}" pid="3" name="MediaServiceImageTags">
    <vt:lpwstr/>
  </property>
  <property fmtid="{D5CDD505-2E9C-101B-9397-08002B2CF9AE}" pid="4" name="GrammarlyDocumentId">
    <vt:lpwstr>60fff8b8-d694-47c9-8daf-400ead3e6264</vt:lpwstr>
  </property>
</Properties>
</file>