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CE7C7" w14:textId="77777777" w:rsidR="0098758F" w:rsidRPr="00A431E1" w:rsidRDefault="0098758F" w:rsidP="0098758F">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0744B1BC" w14:textId="77777777" w:rsidR="0098758F" w:rsidRPr="00A431E1" w:rsidRDefault="0098758F" w:rsidP="0098758F">
      <w:pPr>
        <w:jc w:val="both"/>
        <w:rPr>
          <w:rFonts w:ascii="Arial" w:hAnsi="Arial" w:cs="Arial"/>
          <w:sz w:val="22"/>
          <w:szCs w:val="22"/>
        </w:rPr>
      </w:pPr>
    </w:p>
    <w:p w14:paraId="7163371C" w14:textId="77777777" w:rsidR="0098758F" w:rsidRPr="00A431E1" w:rsidRDefault="0098758F" w:rsidP="0098758F">
      <w:pPr>
        <w:jc w:val="both"/>
        <w:rPr>
          <w:rFonts w:ascii="Arial" w:hAnsi="Arial" w:cs="Arial"/>
          <w:sz w:val="22"/>
          <w:szCs w:val="22"/>
        </w:rPr>
      </w:pPr>
    </w:p>
    <w:p w14:paraId="064627C2" w14:textId="77777777" w:rsidR="0098758F" w:rsidRPr="00A431E1" w:rsidRDefault="0098758F" w:rsidP="0098758F">
      <w:pPr>
        <w:jc w:val="both"/>
        <w:rPr>
          <w:rFonts w:ascii="Arial" w:hAnsi="Arial" w:cs="Arial"/>
          <w:sz w:val="22"/>
          <w:szCs w:val="22"/>
        </w:rPr>
      </w:pPr>
    </w:p>
    <w:p w14:paraId="4C6FF73F" w14:textId="77777777" w:rsidR="0098758F" w:rsidRPr="00A431E1" w:rsidRDefault="0098758F" w:rsidP="0098758F">
      <w:pPr>
        <w:jc w:val="both"/>
        <w:rPr>
          <w:rFonts w:ascii="Arial" w:hAnsi="Arial" w:cs="Arial"/>
          <w:sz w:val="22"/>
          <w:szCs w:val="22"/>
        </w:rPr>
      </w:pPr>
    </w:p>
    <w:p w14:paraId="7E6D0772" w14:textId="77777777" w:rsidR="0098758F" w:rsidRDefault="0098758F" w:rsidP="0098758F">
      <w:pPr>
        <w:spacing w:line="276" w:lineRule="auto"/>
        <w:jc w:val="both"/>
        <w:rPr>
          <w:rFonts w:ascii="Arial" w:hAnsi="Arial" w:cs="Arial"/>
          <w:sz w:val="22"/>
          <w:szCs w:val="22"/>
        </w:rPr>
      </w:pPr>
    </w:p>
    <w:p w14:paraId="37C39F45" w14:textId="77777777" w:rsidR="0098758F" w:rsidRDefault="0098758F" w:rsidP="0098758F">
      <w:pPr>
        <w:spacing w:line="276" w:lineRule="auto"/>
        <w:jc w:val="both"/>
        <w:rPr>
          <w:sz w:val="22"/>
          <w:szCs w:val="22"/>
          <w:lang w:val="en-GB"/>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14:paraId="66C1E179" w14:textId="0D640234" w:rsidR="0098758F" w:rsidRPr="002C3F48" w:rsidRDefault="0098758F" w:rsidP="0098758F">
      <w:pPr>
        <w:spacing w:line="276" w:lineRule="auto"/>
        <w:ind w:left="3600" w:firstLine="720"/>
        <w:jc w:val="both"/>
        <w:rPr>
          <w:rFonts w:ascii="Arial" w:hAnsi="Arial" w:cs="Arial"/>
          <w:b/>
          <w:bCs/>
          <w:sz w:val="22"/>
          <w:szCs w:val="22"/>
        </w:rPr>
      </w:pPr>
      <w:r w:rsidRPr="002C3F48">
        <w:rPr>
          <w:rFonts w:ascii="Arial" w:hAnsi="Arial" w:cs="Arial"/>
          <w:b/>
          <w:bCs/>
          <w:sz w:val="22"/>
          <w:szCs w:val="22"/>
        </w:rPr>
        <w:t xml:space="preserve">Advisory Note Resolution Number: AN </w:t>
      </w:r>
      <w:r>
        <w:rPr>
          <w:rFonts w:ascii="Arial" w:hAnsi="Arial" w:cs="Arial"/>
          <w:b/>
          <w:bCs/>
          <w:sz w:val="22"/>
          <w:szCs w:val="22"/>
        </w:rPr>
        <w:t>6</w:t>
      </w:r>
      <w:r w:rsidRPr="002C3F48">
        <w:rPr>
          <w:rFonts w:ascii="Arial" w:hAnsi="Arial" w:cs="Arial"/>
          <w:b/>
          <w:bCs/>
          <w:sz w:val="22"/>
          <w:szCs w:val="22"/>
        </w:rPr>
        <w:t>/202</w:t>
      </w:r>
      <w:r>
        <w:rPr>
          <w:rFonts w:ascii="Arial" w:hAnsi="Arial" w:cs="Arial"/>
          <w:b/>
          <w:bCs/>
          <w:sz w:val="22"/>
          <w:szCs w:val="22"/>
        </w:rPr>
        <w:t>5</w:t>
      </w:r>
    </w:p>
    <w:p w14:paraId="36F3BCC5" w14:textId="77777777" w:rsidR="0098758F" w:rsidRPr="002C3F48" w:rsidRDefault="0098758F" w:rsidP="0098758F">
      <w:pPr>
        <w:spacing w:line="276" w:lineRule="auto"/>
        <w:jc w:val="both"/>
        <w:rPr>
          <w:rFonts w:ascii="Arial" w:hAnsi="Arial" w:cs="Arial"/>
          <w:b/>
          <w:bCs/>
          <w:sz w:val="22"/>
          <w:szCs w:val="22"/>
        </w:rPr>
      </w:pPr>
    </w:p>
    <w:p w14:paraId="3F9D94ED" w14:textId="77777777" w:rsidR="0098758F" w:rsidRPr="002C3F48" w:rsidRDefault="0098758F" w:rsidP="0098758F">
      <w:pPr>
        <w:spacing w:line="276" w:lineRule="auto"/>
        <w:jc w:val="both"/>
        <w:rPr>
          <w:rFonts w:ascii="Arial" w:hAnsi="Arial" w:cs="Arial"/>
          <w:b/>
          <w:bCs/>
          <w:sz w:val="22"/>
          <w:szCs w:val="22"/>
        </w:rPr>
      </w:pPr>
      <w:r w:rsidRPr="002C3F48">
        <w:rPr>
          <w:rFonts w:ascii="Arial" w:hAnsi="Arial" w:cs="Arial"/>
          <w:b/>
          <w:bCs/>
          <w:sz w:val="22"/>
          <w:szCs w:val="22"/>
        </w:rPr>
        <w:t xml:space="preserve">      </w:t>
      </w:r>
    </w:p>
    <w:p w14:paraId="1B672D41" w14:textId="77777777" w:rsidR="0098758F" w:rsidRPr="002C3F48" w:rsidRDefault="0098758F" w:rsidP="0098758F">
      <w:pPr>
        <w:spacing w:line="276" w:lineRule="auto"/>
        <w:jc w:val="both"/>
        <w:rPr>
          <w:rFonts w:ascii="Arial" w:hAnsi="Arial" w:cs="Arial"/>
          <w:b/>
          <w:bCs/>
          <w:sz w:val="22"/>
          <w:szCs w:val="22"/>
        </w:rPr>
      </w:pPr>
      <w:r>
        <w:rPr>
          <w:rFonts w:ascii="Arial" w:hAnsi="Arial" w:cs="Arial"/>
          <w:b/>
          <w:bCs/>
          <w:sz w:val="22"/>
          <w:szCs w:val="22"/>
        </w:rPr>
        <w:t>Advisory Note of the Promulgation of</w:t>
      </w:r>
      <w:r w:rsidRPr="002C3F48">
        <w:rPr>
          <w:rFonts w:ascii="Arial" w:hAnsi="Arial" w:cs="Arial"/>
          <w:b/>
          <w:bCs/>
          <w:sz w:val="22"/>
          <w:szCs w:val="22"/>
        </w:rPr>
        <w:t xml:space="preserve"> </w:t>
      </w:r>
      <w:r>
        <w:rPr>
          <w:rFonts w:ascii="Arial" w:hAnsi="Arial" w:cs="Arial"/>
          <w:b/>
          <w:bCs/>
          <w:sz w:val="22"/>
          <w:szCs w:val="22"/>
        </w:rPr>
        <w:t>Discipline-Specific Codes of Practice.</w:t>
      </w:r>
    </w:p>
    <w:p w14:paraId="0B74D7CE" w14:textId="77777777" w:rsidR="0098758F" w:rsidRPr="0024054A" w:rsidRDefault="0098758F" w:rsidP="0098758F">
      <w:pPr>
        <w:spacing w:line="276" w:lineRule="auto"/>
        <w:jc w:val="both"/>
        <w:rPr>
          <w:rFonts w:ascii="Arial" w:hAnsi="Arial" w:cs="Arial"/>
          <w:b/>
          <w:bCs/>
          <w:sz w:val="22"/>
          <w:szCs w:val="22"/>
        </w:rPr>
      </w:pPr>
    </w:p>
    <w:p w14:paraId="1C87B3E8" w14:textId="77777777" w:rsidR="0098758F" w:rsidRPr="0024054A" w:rsidRDefault="0098758F" w:rsidP="0098758F">
      <w:pPr>
        <w:spacing w:before="100" w:beforeAutospacing="1" w:after="100" w:afterAutospacing="1"/>
        <w:jc w:val="both"/>
        <w:outlineLvl w:val="2"/>
        <w:rPr>
          <w:rFonts w:ascii="Arial" w:eastAsia="Times New Roman" w:hAnsi="Arial" w:cs="Arial"/>
          <w:b/>
          <w:bCs/>
          <w:sz w:val="22"/>
          <w:szCs w:val="22"/>
          <w:lang w:eastAsia="en-ZA"/>
        </w:rPr>
      </w:pPr>
      <w:r w:rsidRPr="0024054A">
        <w:rPr>
          <w:rFonts w:ascii="Arial" w:eastAsia="Times New Roman" w:hAnsi="Arial" w:cs="Arial"/>
          <w:b/>
          <w:bCs/>
          <w:sz w:val="22"/>
          <w:szCs w:val="22"/>
          <w:lang w:eastAsia="en-ZA"/>
        </w:rPr>
        <w:t>Introduction</w:t>
      </w:r>
    </w:p>
    <w:p w14:paraId="1D0D9C5B" w14:textId="77777777" w:rsidR="0098758F" w:rsidRDefault="0098758F" w:rsidP="0098758F">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The regulation of the engineering profession in South Africa is governed by the Engineering Profession Act, 46 of 2000 (“the Act”), which serves as the legislative foundation for the engineering regulatory framework. The Act established the Engineering Council of South Africa (ECSA) as the statutory body mandated to regulate the engineering profession in the interest of the public and to promote high standards of education, training, professional competency, and ethical conduct.</w:t>
      </w:r>
    </w:p>
    <w:p w14:paraId="2E341711" w14:textId="77777777" w:rsidR="0098758F" w:rsidRDefault="0098758F" w:rsidP="0098758F">
      <w:pPr>
        <w:pStyle w:val="ListParagraph"/>
        <w:spacing w:before="100" w:beforeAutospacing="1" w:after="100" w:afterAutospacing="1"/>
        <w:ind w:left="567" w:hanging="567"/>
        <w:jc w:val="both"/>
        <w:rPr>
          <w:rFonts w:ascii="Arial" w:eastAsia="Times New Roman" w:hAnsi="Arial" w:cs="Arial"/>
          <w:lang w:eastAsia="en-ZA"/>
        </w:rPr>
      </w:pPr>
    </w:p>
    <w:p w14:paraId="1B1E057C" w14:textId="188F0A11" w:rsidR="0098758F" w:rsidRDefault="0098758F" w:rsidP="0098758F">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In executing its legislative mandate, ECSA has developed and continues to refine a suite of regulatory instruments that collectively govern the practice of engineering in South Africa. These instruments include the Engineering Profession Act, the</w:t>
      </w:r>
      <w:r>
        <w:rPr>
          <w:rFonts w:ascii="Arial" w:eastAsia="Times New Roman" w:hAnsi="Arial" w:cs="Arial"/>
          <w:lang w:eastAsia="en-ZA"/>
        </w:rPr>
        <w:t xml:space="preserve"> Rules of</w:t>
      </w:r>
      <w:r w:rsidRPr="0024054A">
        <w:rPr>
          <w:rFonts w:ascii="Arial" w:eastAsia="Times New Roman" w:hAnsi="Arial" w:cs="Arial"/>
          <w:lang w:eastAsia="en-ZA"/>
        </w:rPr>
        <w:t xml:space="preserve"> Code of Conduct for </w:t>
      </w:r>
      <w:r>
        <w:rPr>
          <w:rFonts w:ascii="Arial" w:eastAsia="Times New Roman" w:hAnsi="Arial" w:cs="Arial"/>
          <w:lang w:eastAsia="en-ZA"/>
        </w:rPr>
        <w:t>Registered Person</w:t>
      </w:r>
      <w:r w:rsidRPr="0024054A">
        <w:rPr>
          <w:rFonts w:ascii="Arial" w:eastAsia="Times New Roman" w:hAnsi="Arial" w:cs="Arial"/>
          <w:lang w:eastAsia="en-ZA"/>
        </w:rPr>
        <w:t>s, the Overarching Code of Practice for the Performance of Engineering Work, the Identification of Engineering Work Regulations, and a series of Discipline-Specific Codes of Practice.</w:t>
      </w:r>
    </w:p>
    <w:p w14:paraId="0564FAEF" w14:textId="77777777" w:rsidR="00FF77E0" w:rsidRPr="00FF77E0" w:rsidRDefault="00FF77E0" w:rsidP="00FF77E0">
      <w:pPr>
        <w:pStyle w:val="ListParagraph"/>
        <w:rPr>
          <w:rFonts w:ascii="Arial" w:eastAsia="Times New Roman" w:hAnsi="Arial" w:cs="Arial"/>
          <w:lang w:eastAsia="en-ZA"/>
        </w:rPr>
      </w:pPr>
    </w:p>
    <w:p w14:paraId="05360B87" w14:textId="77777777" w:rsidR="00FF77E0" w:rsidRPr="0098758F" w:rsidRDefault="00FF77E0" w:rsidP="00FF77E0">
      <w:pPr>
        <w:pStyle w:val="ListParagraph"/>
        <w:spacing w:before="100" w:beforeAutospacing="1" w:after="100" w:afterAutospacing="1"/>
        <w:ind w:left="567"/>
        <w:jc w:val="both"/>
        <w:rPr>
          <w:rFonts w:ascii="Arial" w:eastAsia="Times New Roman" w:hAnsi="Arial" w:cs="Arial"/>
          <w:lang w:eastAsia="en-ZA"/>
        </w:rPr>
      </w:pPr>
    </w:p>
    <w:p w14:paraId="69C527D5" w14:textId="77777777" w:rsidR="0098758F" w:rsidRPr="0024054A" w:rsidRDefault="0098758F" w:rsidP="0098758F">
      <w:pPr>
        <w:spacing w:before="100" w:beforeAutospacing="1" w:after="100" w:afterAutospacing="1"/>
        <w:jc w:val="both"/>
        <w:outlineLvl w:val="2"/>
        <w:rPr>
          <w:rFonts w:ascii="Arial" w:eastAsia="Times New Roman" w:hAnsi="Arial" w:cs="Arial"/>
          <w:b/>
          <w:bCs/>
          <w:sz w:val="22"/>
          <w:szCs w:val="22"/>
          <w:lang w:eastAsia="en-ZA"/>
        </w:rPr>
      </w:pPr>
      <w:r w:rsidRPr="0024054A">
        <w:rPr>
          <w:rFonts w:ascii="Arial" w:eastAsia="Times New Roman" w:hAnsi="Arial" w:cs="Arial"/>
          <w:b/>
          <w:bCs/>
          <w:sz w:val="22"/>
          <w:szCs w:val="22"/>
          <w:lang w:eastAsia="en-ZA"/>
        </w:rPr>
        <w:t>Discipline-Specific Codes of Practice</w:t>
      </w:r>
    </w:p>
    <w:p w14:paraId="4B9602A6" w14:textId="77777777" w:rsidR="0098758F" w:rsidRDefault="0098758F" w:rsidP="0098758F">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 xml:space="preserve">In support of its objective to maintain professional integrity, public safety, and ethical conduct in the engineering sector, ECSA recognises the need for practice standards that are tailored to the specific nuances of each engineering discipline. While the overarching regulatory instruments apply to all categories of </w:t>
      </w:r>
      <w:r>
        <w:rPr>
          <w:rFonts w:ascii="Arial" w:eastAsia="Times New Roman" w:hAnsi="Arial" w:cs="Arial"/>
          <w:lang w:eastAsia="en-ZA"/>
        </w:rPr>
        <w:t>Registered Person</w:t>
      </w:r>
      <w:r w:rsidRPr="0024054A">
        <w:rPr>
          <w:rFonts w:ascii="Arial" w:eastAsia="Times New Roman" w:hAnsi="Arial" w:cs="Arial"/>
          <w:lang w:eastAsia="en-ZA"/>
        </w:rPr>
        <w:t>s, discipline-specific guidance is essential to ensure that professional conduct and engineering work are carried out with the necessary competence, consistency, and accountability.</w:t>
      </w:r>
    </w:p>
    <w:p w14:paraId="54F08633" w14:textId="77777777" w:rsidR="0098758F" w:rsidRPr="0024054A" w:rsidRDefault="0098758F" w:rsidP="0098758F">
      <w:pPr>
        <w:pStyle w:val="ListParagraph"/>
        <w:spacing w:before="100" w:beforeAutospacing="1" w:after="100" w:afterAutospacing="1"/>
        <w:ind w:left="567" w:hanging="567"/>
        <w:jc w:val="both"/>
        <w:rPr>
          <w:rFonts w:ascii="Arial" w:eastAsia="Times New Roman" w:hAnsi="Arial" w:cs="Arial"/>
          <w:lang w:eastAsia="en-ZA"/>
        </w:rPr>
      </w:pPr>
    </w:p>
    <w:p w14:paraId="2A5941F3" w14:textId="77777777" w:rsidR="0098758F" w:rsidRDefault="0098758F" w:rsidP="0098758F">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Accordingly, and in line with the provisions of the Act and its mandate to safeguard the public, ECSA promulgated the following Discipline-Specific Codes of Practice on 21 June 2024:</w:t>
      </w:r>
    </w:p>
    <w:p w14:paraId="3D43BE93" w14:textId="77777777" w:rsidR="0098758F" w:rsidRDefault="0098758F" w:rsidP="0098758F">
      <w:pPr>
        <w:pStyle w:val="ListParagraph"/>
        <w:rPr>
          <w:rFonts w:ascii="Arial" w:eastAsia="Times New Roman" w:hAnsi="Arial" w:cs="Arial"/>
          <w:lang w:eastAsia="en-ZA"/>
        </w:rPr>
      </w:pPr>
    </w:p>
    <w:p w14:paraId="6AF2E930" w14:textId="77777777" w:rsidR="0098758F" w:rsidRDefault="0098758F" w:rsidP="0098758F">
      <w:pPr>
        <w:pStyle w:val="ListParagraph"/>
        <w:rPr>
          <w:rFonts w:ascii="Arial" w:eastAsia="Times New Roman" w:hAnsi="Arial" w:cs="Arial"/>
          <w:lang w:eastAsia="en-ZA"/>
        </w:rPr>
      </w:pPr>
    </w:p>
    <w:p w14:paraId="03E8C3D6" w14:textId="77777777" w:rsidR="0098758F" w:rsidRDefault="0098758F" w:rsidP="0098758F">
      <w:pPr>
        <w:pStyle w:val="ListParagraph"/>
        <w:rPr>
          <w:rFonts w:ascii="Arial" w:eastAsia="Times New Roman" w:hAnsi="Arial" w:cs="Arial"/>
          <w:lang w:eastAsia="en-ZA"/>
        </w:rPr>
      </w:pPr>
    </w:p>
    <w:p w14:paraId="13ADA3B7" w14:textId="77777777" w:rsidR="0098758F" w:rsidRDefault="0098758F" w:rsidP="0098758F">
      <w:pPr>
        <w:pStyle w:val="ListParagraph"/>
        <w:rPr>
          <w:rFonts w:ascii="Arial" w:eastAsia="Times New Roman" w:hAnsi="Arial" w:cs="Arial"/>
          <w:lang w:eastAsia="en-ZA"/>
        </w:rPr>
      </w:pPr>
    </w:p>
    <w:p w14:paraId="076E5516" w14:textId="77777777" w:rsidR="0098758F" w:rsidRDefault="0098758F" w:rsidP="0098758F">
      <w:pPr>
        <w:pStyle w:val="ListParagraph"/>
        <w:rPr>
          <w:rFonts w:ascii="Arial" w:eastAsia="Times New Roman" w:hAnsi="Arial" w:cs="Arial"/>
          <w:lang w:eastAsia="en-ZA"/>
        </w:rPr>
      </w:pPr>
    </w:p>
    <w:p w14:paraId="06945CF9" w14:textId="77777777" w:rsidR="0098758F" w:rsidRPr="00FF77E0" w:rsidRDefault="0098758F" w:rsidP="00FF77E0">
      <w:pPr>
        <w:rPr>
          <w:rFonts w:ascii="Arial" w:eastAsia="Times New Roman" w:hAnsi="Arial" w:cs="Arial"/>
          <w:lang w:eastAsia="en-ZA"/>
        </w:rPr>
      </w:pPr>
    </w:p>
    <w:p w14:paraId="04BF8152"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lastRenderedPageBreak/>
        <w:t>Code of Practice for the Performance of Aeronautical Engineering Work</w:t>
      </w:r>
      <w:r>
        <w:rPr>
          <w:rFonts w:ascii="Arial" w:eastAsia="Times New Roman" w:hAnsi="Arial" w:cs="Arial"/>
          <w:lang w:eastAsia="en-ZA"/>
        </w:rPr>
        <w:t>;</w:t>
      </w:r>
    </w:p>
    <w:p w14:paraId="41D0D77E"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Agricultural Engineering Work</w:t>
      </w:r>
      <w:r>
        <w:rPr>
          <w:rFonts w:ascii="Arial" w:eastAsia="Times New Roman" w:hAnsi="Arial" w:cs="Arial"/>
          <w:lang w:eastAsia="en-ZA"/>
        </w:rPr>
        <w:t>;</w:t>
      </w:r>
    </w:p>
    <w:p w14:paraId="03E7D92A" w14:textId="77777777" w:rsidR="0098758F" w:rsidRPr="002C1B3D"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Chemical Engineering Work</w:t>
      </w:r>
      <w:r>
        <w:rPr>
          <w:rFonts w:ascii="Arial" w:eastAsia="Times New Roman" w:hAnsi="Arial" w:cs="Arial"/>
          <w:lang w:eastAsia="en-ZA"/>
        </w:rPr>
        <w:t>;</w:t>
      </w:r>
    </w:p>
    <w:p w14:paraId="7082D24F"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Civil Engineering Work</w:t>
      </w:r>
      <w:r>
        <w:rPr>
          <w:rFonts w:ascii="Arial" w:eastAsia="Times New Roman" w:hAnsi="Arial" w:cs="Arial"/>
          <w:lang w:eastAsia="en-ZA"/>
        </w:rPr>
        <w:t>;</w:t>
      </w:r>
    </w:p>
    <w:p w14:paraId="65CB076D"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Computer Engineering Work</w:t>
      </w:r>
      <w:r>
        <w:rPr>
          <w:rFonts w:ascii="Arial" w:eastAsia="Times New Roman" w:hAnsi="Arial" w:cs="Arial"/>
          <w:lang w:eastAsia="en-ZA"/>
        </w:rPr>
        <w:t>;</w:t>
      </w:r>
    </w:p>
    <w:p w14:paraId="38E8BBA3"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Electrical Engineering Work</w:t>
      </w:r>
      <w:r>
        <w:rPr>
          <w:rFonts w:ascii="Arial" w:eastAsia="Times New Roman" w:hAnsi="Arial" w:cs="Arial"/>
          <w:lang w:eastAsia="en-ZA"/>
        </w:rPr>
        <w:t>;</w:t>
      </w:r>
    </w:p>
    <w:p w14:paraId="53732A4A"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Industrial Engineering Work</w:t>
      </w:r>
      <w:r>
        <w:rPr>
          <w:rFonts w:ascii="Arial" w:eastAsia="Times New Roman" w:hAnsi="Arial" w:cs="Arial"/>
          <w:lang w:eastAsia="en-ZA"/>
        </w:rPr>
        <w:t>;</w:t>
      </w:r>
    </w:p>
    <w:p w14:paraId="042A3D11"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Mechanical Engineering Work</w:t>
      </w:r>
      <w:r>
        <w:rPr>
          <w:rFonts w:ascii="Arial" w:eastAsia="Times New Roman" w:hAnsi="Arial" w:cs="Arial"/>
          <w:lang w:eastAsia="en-ZA"/>
        </w:rPr>
        <w:t>;</w:t>
      </w:r>
    </w:p>
    <w:p w14:paraId="63756308"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Metallurgical Engineering Work</w:t>
      </w:r>
      <w:r>
        <w:rPr>
          <w:rFonts w:ascii="Arial" w:eastAsia="Times New Roman" w:hAnsi="Arial" w:cs="Arial"/>
          <w:lang w:eastAsia="en-ZA"/>
        </w:rPr>
        <w:t>;</w:t>
      </w:r>
    </w:p>
    <w:p w14:paraId="29650A0A"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Mining Engineering Work</w:t>
      </w:r>
      <w:r>
        <w:rPr>
          <w:rFonts w:ascii="Arial" w:eastAsia="Times New Roman" w:hAnsi="Arial" w:cs="Arial"/>
          <w:lang w:eastAsia="en-ZA"/>
        </w:rPr>
        <w:t>; and</w:t>
      </w:r>
    </w:p>
    <w:p w14:paraId="243EFD32"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24054A">
        <w:rPr>
          <w:rFonts w:ascii="Arial" w:eastAsia="Times New Roman" w:hAnsi="Arial" w:cs="Arial"/>
          <w:lang w:eastAsia="en-ZA"/>
        </w:rPr>
        <w:t>Code of Practice for the Performance of Mechatronic Engineering Work</w:t>
      </w:r>
    </w:p>
    <w:p w14:paraId="1F843FA8" w14:textId="77777777" w:rsidR="0098758F" w:rsidRPr="0024054A" w:rsidRDefault="0098758F" w:rsidP="0098758F">
      <w:pPr>
        <w:pStyle w:val="ListParagraph"/>
        <w:spacing w:before="100" w:beforeAutospacing="1" w:after="100" w:afterAutospacing="1"/>
        <w:ind w:left="792"/>
        <w:jc w:val="both"/>
        <w:rPr>
          <w:rFonts w:ascii="Arial" w:eastAsia="Times New Roman" w:hAnsi="Arial" w:cs="Arial"/>
          <w:lang w:eastAsia="en-ZA"/>
        </w:rPr>
      </w:pPr>
    </w:p>
    <w:p w14:paraId="7C74E1A0" w14:textId="3DAAC18F" w:rsidR="0098758F" w:rsidRDefault="0098758F" w:rsidP="0098758F">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 xml:space="preserve">Each Discipline-Specific Code of Practice outlines the scope of engineering work relevant to that discipline, defines the minimum competency requirements expected of a </w:t>
      </w:r>
      <w:r>
        <w:rPr>
          <w:rFonts w:ascii="Arial" w:eastAsia="Times New Roman" w:hAnsi="Arial" w:cs="Arial"/>
          <w:lang w:eastAsia="en-ZA"/>
        </w:rPr>
        <w:t>Registered Person</w:t>
      </w:r>
      <w:r w:rsidRPr="0024054A">
        <w:rPr>
          <w:rFonts w:ascii="Arial" w:eastAsia="Times New Roman" w:hAnsi="Arial" w:cs="Arial"/>
          <w:lang w:eastAsia="en-ZA"/>
        </w:rPr>
        <w:t xml:space="preserve"> performing such work, and sets out the standards of good professional practice applicable to that engineering domain.</w:t>
      </w:r>
    </w:p>
    <w:p w14:paraId="45AFBA84" w14:textId="77777777" w:rsidR="00FF77E0" w:rsidRPr="0098758F" w:rsidRDefault="00FF77E0" w:rsidP="00FF77E0">
      <w:pPr>
        <w:pStyle w:val="ListParagraph"/>
        <w:spacing w:before="100" w:beforeAutospacing="1" w:after="100" w:afterAutospacing="1"/>
        <w:ind w:left="567"/>
        <w:jc w:val="both"/>
        <w:rPr>
          <w:rFonts w:ascii="Arial" w:eastAsia="Times New Roman" w:hAnsi="Arial" w:cs="Arial"/>
          <w:lang w:eastAsia="en-ZA"/>
        </w:rPr>
      </w:pPr>
    </w:p>
    <w:p w14:paraId="2B00A4F9" w14:textId="77777777" w:rsidR="0098758F" w:rsidRPr="0024054A" w:rsidRDefault="0098758F" w:rsidP="0098758F">
      <w:pPr>
        <w:spacing w:before="100" w:beforeAutospacing="1" w:after="100" w:afterAutospacing="1"/>
        <w:ind w:left="567" w:hanging="567"/>
        <w:jc w:val="both"/>
        <w:outlineLvl w:val="2"/>
        <w:rPr>
          <w:rFonts w:ascii="Arial" w:eastAsia="Times New Roman" w:hAnsi="Arial" w:cs="Arial"/>
          <w:b/>
          <w:bCs/>
          <w:sz w:val="22"/>
          <w:szCs w:val="22"/>
          <w:lang w:eastAsia="en-ZA"/>
        </w:rPr>
      </w:pPr>
      <w:r w:rsidRPr="0024054A">
        <w:rPr>
          <w:rFonts w:ascii="Arial" w:eastAsia="Times New Roman" w:hAnsi="Arial" w:cs="Arial"/>
          <w:b/>
          <w:bCs/>
          <w:sz w:val="22"/>
          <w:szCs w:val="22"/>
          <w:lang w:eastAsia="en-ZA"/>
        </w:rPr>
        <w:t xml:space="preserve">Ongoing Review and Obligations of </w:t>
      </w:r>
      <w:r>
        <w:rPr>
          <w:rFonts w:ascii="Arial" w:eastAsia="Times New Roman" w:hAnsi="Arial" w:cs="Arial"/>
          <w:b/>
          <w:bCs/>
          <w:sz w:val="22"/>
          <w:szCs w:val="22"/>
          <w:lang w:eastAsia="en-ZA"/>
        </w:rPr>
        <w:t>Registered Person</w:t>
      </w:r>
      <w:r w:rsidRPr="0024054A">
        <w:rPr>
          <w:rFonts w:ascii="Arial" w:eastAsia="Times New Roman" w:hAnsi="Arial" w:cs="Arial"/>
          <w:b/>
          <w:bCs/>
          <w:sz w:val="22"/>
          <w:szCs w:val="22"/>
          <w:lang w:eastAsia="en-ZA"/>
        </w:rPr>
        <w:t>s</w:t>
      </w:r>
    </w:p>
    <w:p w14:paraId="52C5A305" w14:textId="77777777" w:rsidR="0098758F" w:rsidRDefault="0098758F" w:rsidP="0098758F">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As part of its regulatory and public interest mandate, ECSA may, from time to time, develop additional Discipline-Specific Codes of Practice in emerging or evolving fields of engineering. ECSA may also review, update, or amend existing codes to reflect technological advancements, updated standards, or shifts in regulatory and professional expectations.</w:t>
      </w:r>
    </w:p>
    <w:p w14:paraId="030BEA5C" w14:textId="77777777" w:rsidR="0098758F" w:rsidRDefault="0098758F" w:rsidP="0098758F">
      <w:pPr>
        <w:pStyle w:val="ListParagraph"/>
        <w:spacing w:before="100" w:beforeAutospacing="1" w:after="100" w:afterAutospacing="1"/>
        <w:ind w:left="567" w:hanging="567"/>
        <w:jc w:val="both"/>
        <w:rPr>
          <w:rFonts w:ascii="Arial" w:eastAsia="Times New Roman" w:hAnsi="Arial" w:cs="Arial"/>
          <w:lang w:eastAsia="en-ZA"/>
        </w:rPr>
      </w:pPr>
    </w:p>
    <w:p w14:paraId="081C2EA9" w14:textId="1F5782A2" w:rsidR="00FF77E0" w:rsidRDefault="0098758F" w:rsidP="00FF77E0">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 xml:space="preserve">All </w:t>
      </w:r>
      <w:r>
        <w:rPr>
          <w:rFonts w:ascii="Arial" w:eastAsia="Times New Roman" w:hAnsi="Arial" w:cs="Arial"/>
          <w:lang w:eastAsia="en-ZA"/>
        </w:rPr>
        <w:t>Registered Person</w:t>
      </w:r>
      <w:r w:rsidRPr="0024054A">
        <w:rPr>
          <w:rFonts w:ascii="Arial" w:eastAsia="Times New Roman" w:hAnsi="Arial" w:cs="Arial"/>
          <w:lang w:eastAsia="en-ZA"/>
        </w:rPr>
        <w:t xml:space="preserve">s are expected to remain informed about the applicable codes of practice relevant to their respective scopes of practice and professional responsibilities. Where a code of practice is applicable to a </w:t>
      </w:r>
      <w:r>
        <w:rPr>
          <w:rFonts w:ascii="Arial" w:eastAsia="Times New Roman" w:hAnsi="Arial" w:cs="Arial"/>
          <w:lang w:eastAsia="en-ZA"/>
        </w:rPr>
        <w:t>Registered Person</w:t>
      </w:r>
      <w:r w:rsidRPr="0024054A">
        <w:rPr>
          <w:rFonts w:ascii="Arial" w:eastAsia="Times New Roman" w:hAnsi="Arial" w:cs="Arial"/>
          <w:lang w:eastAsia="en-ZA"/>
        </w:rPr>
        <w:t xml:space="preserve">’s field of engineering work, that person must familiarise themselves with the content of the relevant code and adhere to its provisions. Compliance with applicable codes of practice forms part of the professional obligations of every </w:t>
      </w:r>
      <w:r>
        <w:rPr>
          <w:rFonts w:ascii="Arial" w:eastAsia="Times New Roman" w:hAnsi="Arial" w:cs="Arial"/>
          <w:lang w:eastAsia="en-ZA"/>
        </w:rPr>
        <w:t>Registered Person</w:t>
      </w:r>
      <w:r w:rsidRPr="0024054A">
        <w:rPr>
          <w:rFonts w:ascii="Arial" w:eastAsia="Times New Roman" w:hAnsi="Arial" w:cs="Arial"/>
          <w:lang w:eastAsia="en-ZA"/>
        </w:rPr>
        <w:t xml:space="preserve"> and may be enforced as such under the provisions of the Act.</w:t>
      </w:r>
    </w:p>
    <w:p w14:paraId="2DFF1664" w14:textId="77777777" w:rsidR="00FF77E0" w:rsidRPr="00FF77E0" w:rsidRDefault="00FF77E0" w:rsidP="00FF77E0">
      <w:pPr>
        <w:spacing w:before="100" w:beforeAutospacing="1" w:after="100" w:afterAutospacing="1"/>
        <w:jc w:val="both"/>
        <w:rPr>
          <w:rFonts w:ascii="Arial" w:eastAsia="Times New Roman" w:hAnsi="Arial" w:cs="Arial"/>
          <w:lang w:eastAsia="en-ZA"/>
        </w:rPr>
      </w:pPr>
    </w:p>
    <w:p w14:paraId="66231B82" w14:textId="77777777" w:rsidR="0098758F" w:rsidRPr="0024054A" w:rsidRDefault="0098758F" w:rsidP="0098758F">
      <w:pPr>
        <w:spacing w:before="100" w:beforeAutospacing="1" w:after="100" w:afterAutospacing="1"/>
        <w:ind w:left="567" w:hanging="567"/>
        <w:jc w:val="both"/>
        <w:outlineLvl w:val="2"/>
        <w:rPr>
          <w:rFonts w:ascii="Arial" w:eastAsia="Times New Roman" w:hAnsi="Arial" w:cs="Arial"/>
          <w:b/>
          <w:bCs/>
          <w:sz w:val="22"/>
          <w:szCs w:val="22"/>
          <w:lang w:eastAsia="en-ZA"/>
        </w:rPr>
      </w:pPr>
      <w:r w:rsidRPr="0024054A">
        <w:rPr>
          <w:rFonts w:ascii="Arial" w:eastAsia="Times New Roman" w:hAnsi="Arial" w:cs="Arial"/>
          <w:b/>
          <w:bCs/>
          <w:sz w:val="22"/>
          <w:szCs w:val="22"/>
          <w:lang w:eastAsia="en-ZA"/>
        </w:rPr>
        <w:t>Purpose and Benefits of the Codes of Practice</w:t>
      </w:r>
    </w:p>
    <w:p w14:paraId="6BE32796" w14:textId="77777777" w:rsidR="0098758F" w:rsidRDefault="0098758F" w:rsidP="0098758F">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 xml:space="preserve">The promulgation of these Discipline-Specific Codes of Practice serves to enhance the governance framework of engineering practice in South Africa. These codes are developed to ensure alignment with international best practices and provide guidance to </w:t>
      </w:r>
      <w:r>
        <w:rPr>
          <w:rFonts w:ascii="Arial" w:eastAsia="Times New Roman" w:hAnsi="Arial" w:cs="Arial"/>
          <w:lang w:eastAsia="en-ZA"/>
        </w:rPr>
        <w:t>Registered Person</w:t>
      </w:r>
      <w:r w:rsidRPr="0024054A">
        <w:rPr>
          <w:rFonts w:ascii="Arial" w:eastAsia="Times New Roman" w:hAnsi="Arial" w:cs="Arial"/>
          <w:lang w:eastAsia="en-ZA"/>
        </w:rPr>
        <w:t>s, employers, clients, and the broader public. Their intended purpose and benefits include:</w:t>
      </w:r>
    </w:p>
    <w:p w14:paraId="04728BC6" w14:textId="77777777" w:rsidR="0098758F" w:rsidRDefault="0098758F" w:rsidP="0098758F">
      <w:pPr>
        <w:pStyle w:val="ListParagraph"/>
        <w:spacing w:before="100" w:beforeAutospacing="1" w:after="100" w:afterAutospacing="1"/>
        <w:ind w:left="567" w:hanging="567"/>
        <w:jc w:val="both"/>
        <w:rPr>
          <w:rFonts w:ascii="Arial" w:eastAsia="Times New Roman" w:hAnsi="Arial" w:cs="Arial"/>
          <w:lang w:eastAsia="en-ZA"/>
        </w:rPr>
      </w:pPr>
    </w:p>
    <w:p w14:paraId="60B58BCF" w14:textId="0BB2A2D8"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t>Consistency and Standardization</w:t>
      </w:r>
      <w:r>
        <w:rPr>
          <w:rFonts w:ascii="Arial" w:eastAsia="Times New Roman" w:hAnsi="Arial" w:cs="Arial"/>
          <w:lang w:eastAsia="en-ZA"/>
        </w:rPr>
        <w:t xml:space="preserve">: </w:t>
      </w:r>
      <w:r w:rsidRPr="003B5843">
        <w:rPr>
          <w:rFonts w:ascii="Arial" w:eastAsia="Times New Roman" w:hAnsi="Arial" w:cs="Arial"/>
          <w:lang w:eastAsia="en-ZA"/>
        </w:rPr>
        <w:t>The codes provide clear, uniform guidelines that standardise practices across the various engineering disciplines, thus promoting consistency in the execution of engineering work.</w:t>
      </w:r>
    </w:p>
    <w:p w14:paraId="5B11AF32" w14:textId="77777777" w:rsidR="00FF77E0" w:rsidRPr="00FF77E0" w:rsidRDefault="00FF77E0" w:rsidP="00FF77E0">
      <w:pPr>
        <w:spacing w:before="100" w:beforeAutospacing="1" w:after="100" w:afterAutospacing="1"/>
        <w:jc w:val="both"/>
        <w:rPr>
          <w:rFonts w:ascii="Arial" w:eastAsia="Times New Roman" w:hAnsi="Arial" w:cs="Arial"/>
          <w:lang w:eastAsia="en-ZA"/>
        </w:rPr>
      </w:pPr>
    </w:p>
    <w:p w14:paraId="19E3153C" w14:textId="77777777" w:rsidR="0098758F" w:rsidRPr="0098758F" w:rsidRDefault="0098758F" w:rsidP="0098758F">
      <w:pPr>
        <w:pStyle w:val="ListParagraph"/>
        <w:spacing w:before="100" w:beforeAutospacing="1" w:after="100" w:afterAutospacing="1"/>
        <w:ind w:left="1418"/>
        <w:jc w:val="both"/>
        <w:rPr>
          <w:rFonts w:ascii="Arial" w:eastAsia="Times New Roman" w:hAnsi="Arial" w:cs="Arial"/>
          <w:lang w:eastAsia="en-ZA"/>
        </w:rPr>
      </w:pPr>
    </w:p>
    <w:p w14:paraId="5ACA31CC" w14:textId="27D38A7D" w:rsidR="0098758F" w:rsidRPr="00FF77E0" w:rsidRDefault="0098758F" w:rsidP="00FF77E0">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lastRenderedPageBreak/>
        <w:t>Legal Protection:</w:t>
      </w:r>
      <w:r>
        <w:rPr>
          <w:rFonts w:ascii="Arial" w:eastAsia="Times New Roman" w:hAnsi="Arial" w:cs="Arial"/>
          <w:lang w:eastAsia="en-ZA"/>
        </w:rPr>
        <w:t xml:space="preserve"> </w:t>
      </w:r>
      <w:r w:rsidRPr="003B5843">
        <w:rPr>
          <w:rFonts w:ascii="Arial" w:eastAsia="Times New Roman" w:hAnsi="Arial" w:cs="Arial"/>
          <w:lang w:eastAsia="en-ZA"/>
        </w:rPr>
        <w:t>Compliance with published codes can offer legal protection to Registered Persons by evidencing adherence to accepted industry standards, particularly in instances where disputes or liability claims arise.</w:t>
      </w:r>
    </w:p>
    <w:p w14:paraId="2A947C89" w14:textId="77777777" w:rsidR="0098758F" w:rsidRDefault="0098758F" w:rsidP="0098758F">
      <w:pPr>
        <w:pStyle w:val="ListParagraph"/>
        <w:spacing w:before="100" w:beforeAutospacing="1" w:after="100" w:afterAutospacing="1"/>
        <w:ind w:left="1418"/>
        <w:jc w:val="both"/>
        <w:rPr>
          <w:rFonts w:ascii="Arial" w:eastAsia="Times New Roman" w:hAnsi="Arial" w:cs="Arial"/>
          <w:lang w:eastAsia="en-ZA"/>
        </w:rPr>
      </w:pPr>
    </w:p>
    <w:p w14:paraId="1D7A6418"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t>Ethical Guidance:</w:t>
      </w:r>
      <w:r>
        <w:rPr>
          <w:rFonts w:ascii="Arial" w:eastAsia="Times New Roman" w:hAnsi="Arial" w:cs="Arial"/>
          <w:lang w:eastAsia="en-ZA"/>
        </w:rPr>
        <w:t xml:space="preserve"> </w:t>
      </w:r>
      <w:r w:rsidRPr="003B5843">
        <w:rPr>
          <w:rFonts w:ascii="Arial" w:eastAsia="Times New Roman" w:hAnsi="Arial" w:cs="Arial"/>
          <w:lang w:eastAsia="en-ZA"/>
        </w:rPr>
        <w:t>These codes reinforce ethical behaviour by explicitly setting the expectations for professional and responsible conduct in each discipline.</w:t>
      </w:r>
    </w:p>
    <w:p w14:paraId="7B5EBBC4" w14:textId="77777777" w:rsidR="0098758F" w:rsidRPr="003B5843" w:rsidRDefault="0098758F" w:rsidP="0098758F">
      <w:pPr>
        <w:pStyle w:val="ListParagraph"/>
        <w:rPr>
          <w:rFonts w:ascii="Arial" w:eastAsia="Times New Roman" w:hAnsi="Arial" w:cs="Arial"/>
          <w:lang w:eastAsia="en-ZA"/>
        </w:rPr>
      </w:pPr>
    </w:p>
    <w:p w14:paraId="7C56403E"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t>Risk Management:</w:t>
      </w:r>
      <w:r>
        <w:rPr>
          <w:rFonts w:ascii="Arial" w:eastAsia="Times New Roman" w:hAnsi="Arial" w:cs="Arial"/>
          <w:lang w:eastAsia="en-ZA"/>
        </w:rPr>
        <w:t xml:space="preserve"> </w:t>
      </w:r>
      <w:r w:rsidRPr="003B5843">
        <w:rPr>
          <w:rFonts w:ascii="Arial" w:eastAsia="Times New Roman" w:hAnsi="Arial" w:cs="Arial"/>
          <w:lang w:eastAsia="en-ZA"/>
        </w:rPr>
        <w:t>By identifying areas of potential risk and outlining best practice responses, the codes contribute to improved risk identification, mitigation, and overall incident prevention.</w:t>
      </w:r>
    </w:p>
    <w:p w14:paraId="13EB760C" w14:textId="77777777" w:rsidR="0098758F" w:rsidRPr="003B5843" w:rsidRDefault="0098758F" w:rsidP="0098758F">
      <w:pPr>
        <w:pStyle w:val="ListParagraph"/>
        <w:rPr>
          <w:rFonts w:ascii="Arial" w:eastAsia="Times New Roman" w:hAnsi="Arial" w:cs="Arial"/>
          <w:lang w:eastAsia="en-ZA"/>
        </w:rPr>
      </w:pPr>
    </w:p>
    <w:p w14:paraId="4B1C7703"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t>Improved Safety:</w:t>
      </w:r>
      <w:r>
        <w:rPr>
          <w:rFonts w:ascii="Arial" w:eastAsia="Times New Roman" w:hAnsi="Arial" w:cs="Arial"/>
          <w:lang w:eastAsia="en-ZA"/>
        </w:rPr>
        <w:t xml:space="preserve"> </w:t>
      </w:r>
      <w:r w:rsidRPr="003B5843">
        <w:rPr>
          <w:rFonts w:ascii="Arial" w:eastAsia="Times New Roman" w:hAnsi="Arial" w:cs="Arial"/>
          <w:lang w:eastAsia="en-ZA"/>
        </w:rPr>
        <w:t xml:space="preserve">Public safety is a central concern. The codes aim to enhance safety for engineering professionals, project stakeholders, users of engineering services, and the </w:t>
      </w:r>
      <w:proofErr w:type="gramStart"/>
      <w:r w:rsidRPr="003B5843">
        <w:rPr>
          <w:rFonts w:ascii="Arial" w:eastAsia="Times New Roman" w:hAnsi="Arial" w:cs="Arial"/>
          <w:lang w:eastAsia="en-ZA"/>
        </w:rPr>
        <w:t>general public</w:t>
      </w:r>
      <w:proofErr w:type="gramEnd"/>
      <w:r w:rsidRPr="003B5843">
        <w:rPr>
          <w:rFonts w:ascii="Arial" w:eastAsia="Times New Roman" w:hAnsi="Arial" w:cs="Arial"/>
          <w:lang w:eastAsia="en-ZA"/>
        </w:rPr>
        <w:t>.</w:t>
      </w:r>
    </w:p>
    <w:p w14:paraId="1E0E80F7" w14:textId="77777777" w:rsidR="0098758F" w:rsidRPr="003B5843" w:rsidRDefault="0098758F" w:rsidP="0098758F">
      <w:pPr>
        <w:pStyle w:val="ListParagraph"/>
        <w:rPr>
          <w:rFonts w:ascii="Arial" w:eastAsia="Times New Roman" w:hAnsi="Arial" w:cs="Arial"/>
          <w:lang w:eastAsia="en-ZA"/>
        </w:rPr>
      </w:pPr>
    </w:p>
    <w:p w14:paraId="2D763329"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t>Consumer and Public Trust:</w:t>
      </w:r>
      <w:r>
        <w:rPr>
          <w:rFonts w:ascii="Arial" w:eastAsia="Times New Roman" w:hAnsi="Arial" w:cs="Arial"/>
          <w:lang w:eastAsia="en-ZA"/>
        </w:rPr>
        <w:t xml:space="preserve"> </w:t>
      </w:r>
      <w:r w:rsidRPr="003B5843">
        <w:rPr>
          <w:rFonts w:ascii="Arial" w:eastAsia="Times New Roman" w:hAnsi="Arial" w:cs="Arial"/>
          <w:lang w:eastAsia="en-ZA"/>
        </w:rPr>
        <w:t>Adherence to recognised codes of practice fosters greater confidence in the profession, reinforcing the credibility and accountability of Registered Persons.</w:t>
      </w:r>
    </w:p>
    <w:p w14:paraId="2A9584E9" w14:textId="77777777" w:rsidR="0098758F" w:rsidRPr="003B5843" w:rsidRDefault="0098758F" w:rsidP="0098758F">
      <w:pPr>
        <w:pStyle w:val="ListParagraph"/>
        <w:rPr>
          <w:rFonts w:ascii="Arial" w:eastAsia="Times New Roman" w:hAnsi="Arial" w:cs="Arial"/>
          <w:lang w:eastAsia="en-ZA"/>
        </w:rPr>
      </w:pPr>
    </w:p>
    <w:p w14:paraId="4518B064"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t>Professional Development:</w:t>
      </w:r>
      <w:r>
        <w:rPr>
          <w:rFonts w:ascii="Arial" w:eastAsia="Times New Roman" w:hAnsi="Arial" w:cs="Arial"/>
          <w:lang w:eastAsia="en-ZA"/>
        </w:rPr>
        <w:t xml:space="preserve"> </w:t>
      </w:r>
      <w:r w:rsidRPr="003B5843">
        <w:rPr>
          <w:rFonts w:ascii="Arial" w:eastAsia="Times New Roman" w:hAnsi="Arial" w:cs="Arial"/>
          <w:lang w:eastAsia="en-ZA"/>
        </w:rPr>
        <w:t>The codes serve as reference tools for continual learning and professional growth, helping practitioners remain current with evolving standards and technologies.</w:t>
      </w:r>
    </w:p>
    <w:p w14:paraId="5F33CCAF" w14:textId="77777777" w:rsidR="0098758F" w:rsidRPr="003B5843" w:rsidRDefault="0098758F" w:rsidP="0098758F">
      <w:pPr>
        <w:pStyle w:val="ListParagraph"/>
        <w:rPr>
          <w:rFonts w:ascii="Arial" w:eastAsia="Times New Roman" w:hAnsi="Arial" w:cs="Arial"/>
          <w:lang w:eastAsia="en-ZA"/>
        </w:rPr>
      </w:pPr>
    </w:p>
    <w:p w14:paraId="6140460A" w14:textId="77777777" w:rsid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t>Dispute Resolution:</w:t>
      </w:r>
      <w:r>
        <w:rPr>
          <w:rFonts w:ascii="Arial" w:eastAsia="Times New Roman" w:hAnsi="Arial" w:cs="Arial"/>
          <w:lang w:eastAsia="en-ZA"/>
        </w:rPr>
        <w:t xml:space="preserve"> </w:t>
      </w:r>
      <w:r w:rsidRPr="003B5843">
        <w:rPr>
          <w:rFonts w:ascii="Arial" w:eastAsia="Times New Roman" w:hAnsi="Arial" w:cs="Arial"/>
          <w:lang w:eastAsia="en-ZA"/>
        </w:rPr>
        <w:t>Where professional disputes arise, these codes</w:t>
      </w:r>
      <w:r>
        <w:rPr>
          <w:rFonts w:ascii="Arial" w:eastAsia="Times New Roman" w:hAnsi="Arial" w:cs="Arial"/>
          <w:lang w:eastAsia="en-ZA"/>
        </w:rPr>
        <w:t xml:space="preserve"> can</w:t>
      </w:r>
      <w:r w:rsidRPr="003B5843">
        <w:rPr>
          <w:rFonts w:ascii="Arial" w:eastAsia="Times New Roman" w:hAnsi="Arial" w:cs="Arial"/>
          <w:lang w:eastAsia="en-ZA"/>
        </w:rPr>
        <w:t xml:space="preserve"> provide an objective benchmark against which conduct and performance can be assessed, thereby aiding in fair and efficient resolution processes.</w:t>
      </w:r>
    </w:p>
    <w:p w14:paraId="79CBE01F" w14:textId="77777777" w:rsidR="0098758F" w:rsidRPr="003B5843" w:rsidRDefault="0098758F" w:rsidP="0098758F">
      <w:pPr>
        <w:pStyle w:val="ListParagraph"/>
        <w:rPr>
          <w:rFonts w:ascii="Arial" w:eastAsia="Times New Roman" w:hAnsi="Arial" w:cs="Arial"/>
          <w:lang w:eastAsia="en-ZA"/>
        </w:rPr>
      </w:pPr>
    </w:p>
    <w:p w14:paraId="51DD95FB" w14:textId="5F544E10" w:rsidR="0098758F" w:rsidRPr="0098758F" w:rsidRDefault="0098758F" w:rsidP="0098758F">
      <w:pPr>
        <w:pStyle w:val="ListParagraph"/>
        <w:numPr>
          <w:ilvl w:val="1"/>
          <w:numId w:val="18"/>
        </w:numPr>
        <w:spacing w:before="100" w:beforeAutospacing="1" w:after="100" w:afterAutospacing="1"/>
        <w:ind w:left="1418" w:hanging="851"/>
        <w:jc w:val="both"/>
        <w:rPr>
          <w:rFonts w:ascii="Arial" w:eastAsia="Times New Roman" w:hAnsi="Arial" w:cs="Arial"/>
          <w:lang w:eastAsia="en-ZA"/>
        </w:rPr>
      </w:pPr>
      <w:r w:rsidRPr="003B5843">
        <w:rPr>
          <w:rFonts w:ascii="Arial" w:eastAsia="Times New Roman" w:hAnsi="Arial" w:cs="Arial"/>
          <w:lang w:eastAsia="en-ZA"/>
        </w:rPr>
        <w:t>Competitive Advantage:</w:t>
      </w:r>
      <w:r>
        <w:rPr>
          <w:rFonts w:ascii="Arial" w:eastAsia="Times New Roman" w:hAnsi="Arial" w:cs="Arial"/>
          <w:lang w:eastAsia="en-ZA"/>
        </w:rPr>
        <w:t xml:space="preserve"> </w:t>
      </w:r>
      <w:r w:rsidRPr="003B5843">
        <w:rPr>
          <w:rFonts w:ascii="Arial" w:eastAsia="Times New Roman" w:hAnsi="Arial" w:cs="Arial"/>
          <w:lang w:eastAsia="en-ZA"/>
        </w:rPr>
        <w:t>Registered Persons who comply with industry codes signal their commitment to excellence and professionalism, which can result in reputational benefits and improved marketability.</w:t>
      </w:r>
    </w:p>
    <w:p w14:paraId="3CCF9B8B" w14:textId="77777777" w:rsidR="0098758F" w:rsidRPr="003B5843" w:rsidRDefault="0098758F" w:rsidP="0098758F">
      <w:pPr>
        <w:pStyle w:val="ListParagraph"/>
        <w:spacing w:before="100" w:beforeAutospacing="1" w:after="100" w:afterAutospacing="1"/>
        <w:ind w:left="1418"/>
        <w:jc w:val="both"/>
        <w:rPr>
          <w:rFonts w:ascii="Arial" w:eastAsia="Times New Roman" w:hAnsi="Arial" w:cs="Arial"/>
          <w:lang w:eastAsia="en-ZA"/>
        </w:rPr>
      </w:pPr>
    </w:p>
    <w:p w14:paraId="038F09C7" w14:textId="77777777" w:rsidR="0098758F" w:rsidRPr="0024054A" w:rsidRDefault="0098758F" w:rsidP="0098758F">
      <w:pPr>
        <w:spacing w:before="100" w:beforeAutospacing="1" w:after="100" w:afterAutospacing="1"/>
        <w:ind w:left="567" w:hanging="567"/>
        <w:jc w:val="both"/>
        <w:outlineLvl w:val="2"/>
        <w:rPr>
          <w:rFonts w:ascii="Arial" w:eastAsia="Times New Roman" w:hAnsi="Arial" w:cs="Arial"/>
          <w:b/>
          <w:bCs/>
          <w:sz w:val="22"/>
          <w:szCs w:val="22"/>
          <w:lang w:eastAsia="en-ZA"/>
        </w:rPr>
      </w:pPr>
      <w:r w:rsidRPr="0024054A">
        <w:rPr>
          <w:rFonts w:ascii="Arial" w:eastAsia="Times New Roman" w:hAnsi="Arial" w:cs="Arial"/>
          <w:b/>
          <w:bCs/>
          <w:sz w:val="22"/>
          <w:szCs w:val="22"/>
          <w:lang w:eastAsia="en-ZA"/>
        </w:rPr>
        <w:t>Conclusion</w:t>
      </w:r>
    </w:p>
    <w:p w14:paraId="2176C873" w14:textId="77777777" w:rsidR="0098758F" w:rsidRDefault="0098758F" w:rsidP="0098758F">
      <w:pPr>
        <w:pStyle w:val="ListParagraph"/>
        <w:numPr>
          <w:ilvl w:val="0"/>
          <w:numId w:val="18"/>
        </w:numPr>
        <w:spacing w:before="100" w:beforeAutospacing="1" w:after="100" w:afterAutospacing="1"/>
        <w:ind w:left="567" w:hanging="567"/>
        <w:jc w:val="both"/>
        <w:rPr>
          <w:rFonts w:ascii="Arial" w:eastAsia="Times New Roman" w:hAnsi="Arial" w:cs="Arial"/>
          <w:lang w:eastAsia="en-ZA"/>
        </w:rPr>
      </w:pPr>
      <w:r w:rsidRPr="0024054A">
        <w:rPr>
          <w:rFonts w:ascii="Arial" w:eastAsia="Times New Roman" w:hAnsi="Arial" w:cs="Arial"/>
          <w:lang w:eastAsia="en-ZA"/>
        </w:rPr>
        <w:t xml:space="preserve">The promulgation of the Discipline-Specific Codes of Practice marks a significant advancement in the regulation of engineering work in South Africa. These codes supplement existing regulatory instruments and serve as essential tools for ensuring that </w:t>
      </w:r>
      <w:r>
        <w:rPr>
          <w:rFonts w:ascii="Arial" w:eastAsia="Times New Roman" w:hAnsi="Arial" w:cs="Arial"/>
          <w:lang w:eastAsia="en-ZA"/>
        </w:rPr>
        <w:t>Registered Person</w:t>
      </w:r>
      <w:r w:rsidRPr="0024054A">
        <w:rPr>
          <w:rFonts w:ascii="Arial" w:eastAsia="Times New Roman" w:hAnsi="Arial" w:cs="Arial"/>
          <w:lang w:eastAsia="en-ZA"/>
        </w:rPr>
        <w:t xml:space="preserve">s perform their duties competently, ethically, and safely in their respective fields. All </w:t>
      </w:r>
      <w:r>
        <w:rPr>
          <w:rFonts w:ascii="Arial" w:eastAsia="Times New Roman" w:hAnsi="Arial" w:cs="Arial"/>
          <w:lang w:eastAsia="en-ZA"/>
        </w:rPr>
        <w:t>Registered Person</w:t>
      </w:r>
      <w:r w:rsidRPr="0024054A">
        <w:rPr>
          <w:rFonts w:ascii="Arial" w:eastAsia="Times New Roman" w:hAnsi="Arial" w:cs="Arial"/>
          <w:lang w:eastAsia="en-ZA"/>
        </w:rPr>
        <w:t>s are encouraged to familiarise themselves with the applicable codes relevant to their disciplines and to integrate these standards into their daily professional practice.</w:t>
      </w:r>
    </w:p>
    <w:p w14:paraId="1ADC0223" w14:textId="77777777" w:rsidR="00974AE6" w:rsidRDefault="00974AE6" w:rsidP="00974AE6">
      <w:pPr>
        <w:pStyle w:val="ListParagraph"/>
        <w:spacing w:before="100" w:beforeAutospacing="1" w:after="100" w:afterAutospacing="1"/>
        <w:ind w:left="567"/>
        <w:jc w:val="both"/>
        <w:rPr>
          <w:rFonts w:ascii="Arial" w:eastAsia="Times New Roman" w:hAnsi="Arial" w:cs="Arial"/>
          <w:lang w:eastAsia="en-ZA"/>
        </w:rPr>
      </w:pPr>
    </w:p>
    <w:p w14:paraId="20295E08" w14:textId="77777777" w:rsidR="00974AE6" w:rsidRDefault="00974AE6" w:rsidP="00974AE6">
      <w:pPr>
        <w:pStyle w:val="ListParagraph"/>
        <w:spacing w:before="100" w:beforeAutospacing="1" w:after="100" w:afterAutospacing="1"/>
        <w:ind w:left="567"/>
        <w:jc w:val="both"/>
        <w:rPr>
          <w:rFonts w:ascii="Arial" w:eastAsia="Times New Roman" w:hAnsi="Arial" w:cs="Arial"/>
          <w:lang w:eastAsia="en-ZA"/>
        </w:rPr>
      </w:pPr>
    </w:p>
    <w:p w14:paraId="6D776E66" w14:textId="77777777" w:rsidR="00974AE6" w:rsidRDefault="00974AE6" w:rsidP="00974AE6">
      <w:pPr>
        <w:pStyle w:val="ListParagraph"/>
        <w:spacing w:before="100" w:beforeAutospacing="1" w:after="100" w:afterAutospacing="1"/>
        <w:ind w:left="567"/>
        <w:jc w:val="both"/>
        <w:rPr>
          <w:rFonts w:ascii="Arial" w:eastAsia="Times New Roman" w:hAnsi="Arial" w:cs="Arial"/>
          <w:lang w:eastAsia="en-ZA"/>
        </w:rPr>
      </w:pPr>
    </w:p>
    <w:p w14:paraId="5617F0C7" w14:textId="77777777" w:rsidR="00974AE6" w:rsidRDefault="00974AE6" w:rsidP="00974AE6">
      <w:pPr>
        <w:pStyle w:val="ListParagraph"/>
        <w:spacing w:before="100" w:beforeAutospacing="1" w:after="100" w:afterAutospacing="1"/>
        <w:ind w:left="567"/>
        <w:jc w:val="both"/>
        <w:rPr>
          <w:rFonts w:ascii="Arial" w:eastAsia="Times New Roman" w:hAnsi="Arial" w:cs="Arial"/>
          <w:lang w:eastAsia="en-ZA"/>
        </w:rPr>
      </w:pPr>
    </w:p>
    <w:p w14:paraId="24F32C11" w14:textId="77777777" w:rsidR="00974AE6" w:rsidRDefault="00974AE6" w:rsidP="00974AE6">
      <w:pPr>
        <w:pStyle w:val="ListParagraph"/>
        <w:spacing w:before="100" w:beforeAutospacing="1" w:after="100" w:afterAutospacing="1"/>
        <w:ind w:left="567"/>
        <w:jc w:val="both"/>
        <w:rPr>
          <w:rFonts w:ascii="Arial" w:eastAsia="Times New Roman" w:hAnsi="Arial" w:cs="Arial"/>
          <w:lang w:eastAsia="en-ZA"/>
        </w:rPr>
      </w:pPr>
    </w:p>
    <w:p w14:paraId="159517C0" w14:textId="77777777" w:rsidR="00974AE6" w:rsidRDefault="00974AE6" w:rsidP="00974AE6">
      <w:pPr>
        <w:pStyle w:val="ListParagraph"/>
        <w:spacing w:before="100" w:beforeAutospacing="1" w:after="100" w:afterAutospacing="1"/>
        <w:ind w:left="567"/>
        <w:jc w:val="both"/>
        <w:rPr>
          <w:rFonts w:ascii="Arial" w:eastAsia="Times New Roman" w:hAnsi="Arial" w:cs="Arial"/>
          <w:lang w:eastAsia="en-ZA"/>
        </w:rPr>
      </w:pPr>
    </w:p>
    <w:p w14:paraId="50C7287B" w14:textId="77777777" w:rsidR="00974AE6" w:rsidRDefault="00974AE6" w:rsidP="00974AE6">
      <w:pPr>
        <w:pStyle w:val="ListParagraph"/>
        <w:spacing w:before="100" w:beforeAutospacing="1" w:after="100" w:afterAutospacing="1"/>
        <w:ind w:left="567"/>
        <w:jc w:val="both"/>
        <w:rPr>
          <w:rFonts w:ascii="Arial" w:eastAsia="Times New Roman" w:hAnsi="Arial" w:cs="Arial"/>
          <w:lang w:eastAsia="en-ZA"/>
        </w:rPr>
      </w:pPr>
    </w:p>
    <w:p w14:paraId="663A002E" w14:textId="77777777" w:rsidR="00974AE6" w:rsidRPr="0024054A" w:rsidRDefault="00974AE6" w:rsidP="00974AE6">
      <w:pPr>
        <w:pStyle w:val="ListParagraph"/>
        <w:spacing w:before="100" w:beforeAutospacing="1" w:after="100" w:afterAutospacing="1"/>
        <w:ind w:left="567"/>
        <w:jc w:val="both"/>
        <w:rPr>
          <w:rFonts w:ascii="Arial" w:eastAsia="Times New Roman" w:hAnsi="Arial" w:cs="Arial"/>
          <w:lang w:eastAsia="en-ZA"/>
        </w:rPr>
      </w:pPr>
    </w:p>
    <w:p w14:paraId="64F49D3F" w14:textId="77777777" w:rsidR="0098758F" w:rsidRPr="00A431E1" w:rsidRDefault="0098758F" w:rsidP="0098758F">
      <w:pPr>
        <w:jc w:val="both"/>
        <w:rPr>
          <w:rFonts w:ascii="Arial" w:eastAsia="Times New Roman" w:hAnsi="Arial" w:cs="Arial"/>
          <w:lang w:eastAsia="en-ZA"/>
        </w:rPr>
      </w:pPr>
    </w:p>
    <w:p w14:paraId="17415FF1" w14:textId="77777777" w:rsidR="0098758F" w:rsidRPr="00027231" w:rsidRDefault="0098758F" w:rsidP="0098758F">
      <w:pPr>
        <w:ind w:left="567" w:hanging="567"/>
        <w:jc w:val="both"/>
        <w:rPr>
          <w:rFonts w:ascii="Arial" w:eastAsia="Times New Roman" w:hAnsi="Arial" w:cs="Arial"/>
          <w:lang w:eastAsia="en-ZA"/>
        </w:rPr>
      </w:pPr>
      <w:r w:rsidRPr="00A431E1">
        <w:rPr>
          <w:rFonts w:ascii="Arial" w:eastAsia="Times New Roman" w:hAnsi="Arial" w:cs="Arial"/>
          <w:lang w:eastAsia="en-ZA"/>
        </w:rPr>
        <w:lastRenderedPageBreak/>
        <w:t>END</w:t>
      </w:r>
    </w:p>
    <w:p w14:paraId="5B71D3B5" w14:textId="77777777" w:rsidR="0098758F" w:rsidRDefault="0098758F" w:rsidP="0098758F">
      <w:pPr>
        <w:jc w:val="both"/>
        <w:rPr>
          <w:rFonts w:ascii="Arial" w:hAnsi="Arial" w:cs="Arial"/>
          <w:b/>
          <w:bCs/>
          <w:sz w:val="16"/>
          <w:szCs w:val="16"/>
        </w:rPr>
      </w:pPr>
    </w:p>
    <w:p w14:paraId="294EDE32" w14:textId="77777777" w:rsidR="0098758F" w:rsidRDefault="0098758F" w:rsidP="0098758F">
      <w:pPr>
        <w:jc w:val="both"/>
        <w:rPr>
          <w:rFonts w:ascii="Arial" w:hAnsi="Arial" w:cs="Arial"/>
          <w:b/>
          <w:bCs/>
          <w:sz w:val="16"/>
          <w:szCs w:val="16"/>
        </w:rPr>
      </w:pPr>
    </w:p>
    <w:p w14:paraId="5195AD72" w14:textId="77777777" w:rsidR="0098758F" w:rsidRDefault="0098758F" w:rsidP="0098758F">
      <w:pPr>
        <w:jc w:val="both"/>
        <w:rPr>
          <w:rFonts w:ascii="Arial" w:hAnsi="Arial" w:cs="Arial"/>
          <w:b/>
          <w:bCs/>
          <w:sz w:val="16"/>
          <w:szCs w:val="16"/>
        </w:rPr>
      </w:pPr>
    </w:p>
    <w:p w14:paraId="762BD7FC" w14:textId="77777777" w:rsidR="0098758F" w:rsidRPr="00FE152A" w:rsidRDefault="0098758F" w:rsidP="0098758F">
      <w:pPr>
        <w:jc w:val="both"/>
        <w:rPr>
          <w:rFonts w:ascii="Arial" w:hAnsi="Arial" w:cs="Arial"/>
          <w:b/>
          <w:bCs/>
          <w:sz w:val="16"/>
          <w:szCs w:val="16"/>
        </w:rPr>
      </w:pPr>
      <w:r w:rsidRPr="00FE152A">
        <w:rPr>
          <w:rFonts w:ascii="Arial" w:hAnsi="Arial" w:cs="Arial"/>
          <w:b/>
          <w:bCs/>
          <w:sz w:val="16"/>
          <w:szCs w:val="16"/>
        </w:rPr>
        <w:t>Disclaimer</w:t>
      </w:r>
    </w:p>
    <w:p w14:paraId="0B09DC21" w14:textId="77777777" w:rsidR="0098758F" w:rsidRPr="00027231" w:rsidRDefault="0098758F" w:rsidP="0098758F">
      <w:pPr>
        <w:jc w:val="both"/>
        <w:rPr>
          <w:rFonts w:ascii="Arial" w:hAnsi="Arial" w:cs="Arial"/>
          <w:sz w:val="16"/>
          <w:szCs w:val="16"/>
        </w:rPr>
      </w:pPr>
      <w:r w:rsidRPr="00FE152A">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w:t>
      </w:r>
      <w:r>
        <w:rPr>
          <w:rFonts w:ascii="Arial" w:hAnsi="Arial" w:cs="Arial"/>
          <w:sz w:val="16"/>
          <w:szCs w:val="16"/>
        </w:rPr>
        <w:t xml:space="preserve"> and/or Council</w:t>
      </w:r>
      <w:r w:rsidRPr="00FE152A">
        <w:rPr>
          <w:rFonts w:ascii="Arial" w:hAnsi="Arial" w:cs="Arial"/>
          <w:sz w:val="16"/>
          <w:szCs w:val="16"/>
        </w:rPr>
        <w:t>,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144EA1F4" w14:textId="77777777" w:rsidR="0098758F" w:rsidRDefault="0098758F" w:rsidP="0098758F">
      <w:pPr>
        <w:jc w:val="both"/>
        <w:rPr>
          <w:rFonts w:ascii="Arial" w:hAnsi="Arial" w:cs="Arial"/>
          <w:b/>
          <w:bCs/>
          <w:sz w:val="16"/>
          <w:szCs w:val="16"/>
        </w:rPr>
      </w:pPr>
    </w:p>
    <w:p w14:paraId="27A7B774" w14:textId="77777777" w:rsidR="0098758F" w:rsidRPr="00FE152A" w:rsidRDefault="0098758F" w:rsidP="0098758F">
      <w:pPr>
        <w:jc w:val="both"/>
        <w:rPr>
          <w:rFonts w:ascii="Arial" w:hAnsi="Arial" w:cs="Arial"/>
          <w:b/>
          <w:bCs/>
          <w:sz w:val="16"/>
          <w:szCs w:val="16"/>
        </w:rPr>
      </w:pPr>
      <w:r w:rsidRPr="00FE152A">
        <w:rPr>
          <w:rFonts w:ascii="Arial" w:hAnsi="Arial" w:cs="Arial"/>
          <w:b/>
          <w:bCs/>
          <w:sz w:val="16"/>
          <w:szCs w:val="16"/>
        </w:rPr>
        <w:t>Intellectual Property and Copyright Notice</w:t>
      </w:r>
    </w:p>
    <w:p w14:paraId="68359E40" w14:textId="77777777" w:rsidR="0098758F" w:rsidRPr="00FE152A" w:rsidRDefault="0098758F" w:rsidP="0098758F">
      <w:pPr>
        <w:jc w:val="both"/>
        <w:rPr>
          <w:rFonts w:ascii="Arial" w:hAnsi="Arial" w:cs="Arial"/>
          <w:sz w:val="16"/>
          <w:szCs w:val="16"/>
        </w:rPr>
      </w:pPr>
      <w:r w:rsidRPr="00FE152A">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6C04F788" w14:textId="77777777" w:rsidR="0098758F" w:rsidRPr="00FE152A" w:rsidRDefault="0098758F" w:rsidP="0098758F">
      <w:pPr>
        <w:jc w:val="both"/>
        <w:rPr>
          <w:rFonts w:ascii="Arial" w:hAnsi="Arial" w:cs="Arial"/>
          <w:sz w:val="16"/>
          <w:szCs w:val="16"/>
        </w:rPr>
      </w:pPr>
    </w:p>
    <w:p w14:paraId="15990708" w14:textId="77777777" w:rsidR="0098758F" w:rsidRPr="00FE152A" w:rsidRDefault="0098758F" w:rsidP="0098758F">
      <w:pPr>
        <w:jc w:val="both"/>
        <w:rPr>
          <w:rFonts w:ascii="Arial" w:hAnsi="Arial" w:cs="Arial"/>
          <w:b/>
          <w:bCs/>
          <w:sz w:val="16"/>
          <w:szCs w:val="16"/>
        </w:rPr>
      </w:pPr>
      <w:r w:rsidRPr="00FE152A">
        <w:rPr>
          <w:rFonts w:ascii="Arial" w:hAnsi="Arial" w:cs="Arial"/>
          <w:b/>
          <w:bCs/>
          <w:sz w:val="16"/>
          <w:szCs w:val="16"/>
        </w:rPr>
        <w:t>Use of Information</w:t>
      </w:r>
    </w:p>
    <w:p w14:paraId="2AAF83AB" w14:textId="77777777" w:rsidR="0098758F" w:rsidRPr="00FE152A" w:rsidRDefault="0098758F" w:rsidP="0098758F">
      <w:pPr>
        <w:jc w:val="both"/>
        <w:rPr>
          <w:rFonts w:ascii="Arial" w:hAnsi="Arial" w:cs="Arial"/>
          <w:sz w:val="16"/>
          <w:szCs w:val="16"/>
        </w:rPr>
      </w:pPr>
      <w:r w:rsidRPr="00FE152A">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2A5AEEB8" w14:textId="77777777" w:rsidR="0098758F" w:rsidRPr="00A431E1" w:rsidRDefault="0098758F" w:rsidP="0098758F">
      <w:pPr>
        <w:jc w:val="both"/>
        <w:rPr>
          <w:rFonts w:ascii="Arial" w:hAnsi="Arial" w:cs="Arial"/>
          <w:sz w:val="22"/>
          <w:szCs w:val="22"/>
        </w:rPr>
      </w:pPr>
    </w:p>
    <w:p w14:paraId="7D84DA23" w14:textId="77777777" w:rsidR="0098758F" w:rsidRPr="00A431E1" w:rsidRDefault="0098758F" w:rsidP="0098758F">
      <w:pPr>
        <w:jc w:val="both"/>
        <w:rPr>
          <w:rFonts w:ascii="Arial" w:hAnsi="Arial" w:cs="Arial"/>
          <w:sz w:val="22"/>
          <w:szCs w:val="22"/>
        </w:rPr>
      </w:pPr>
    </w:p>
    <w:p w14:paraId="6CB173FD" w14:textId="77777777" w:rsidR="0098758F" w:rsidRPr="00A431E1" w:rsidRDefault="0098758F" w:rsidP="0098758F">
      <w:pPr>
        <w:widowControl w:val="0"/>
        <w:tabs>
          <w:tab w:val="left" w:pos="204"/>
        </w:tabs>
        <w:autoSpaceDE w:val="0"/>
        <w:autoSpaceDN w:val="0"/>
        <w:adjustRightInd w:val="0"/>
        <w:jc w:val="both"/>
        <w:rPr>
          <w:rFonts w:ascii="Arial" w:eastAsia="Arial" w:hAnsi="Arial" w:cs="Arial"/>
          <w:spacing w:val="2"/>
          <w:sz w:val="22"/>
          <w:szCs w:val="22"/>
        </w:rPr>
      </w:pPr>
    </w:p>
    <w:p w14:paraId="6EBB93BD" w14:textId="77777777" w:rsidR="0098758F" w:rsidRPr="00A431E1" w:rsidRDefault="0098758F" w:rsidP="0098758F">
      <w:pPr>
        <w:widowControl w:val="0"/>
        <w:tabs>
          <w:tab w:val="left" w:pos="204"/>
        </w:tabs>
        <w:autoSpaceDE w:val="0"/>
        <w:autoSpaceDN w:val="0"/>
        <w:adjustRightInd w:val="0"/>
        <w:jc w:val="both"/>
        <w:rPr>
          <w:rFonts w:ascii="Arial" w:eastAsia="Arial" w:hAnsi="Arial" w:cs="Arial"/>
          <w:spacing w:val="2"/>
          <w:sz w:val="22"/>
          <w:szCs w:val="22"/>
        </w:rPr>
      </w:pPr>
    </w:p>
    <w:p w14:paraId="2D1FA9FB" w14:textId="77777777" w:rsidR="0098758F" w:rsidRPr="00A431E1" w:rsidRDefault="0098758F" w:rsidP="0098758F">
      <w:pPr>
        <w:widowControl w:val="0"/>
        <w:tabs>
          <w:tab w:val="left" w:pos="204"/>
        </w:tabs>
        <w:autoSpaceDE w:val="0"/>
        <w:autoSpaceDN w:val="0"/>
        <w:adjustRightInd w:val="0"/>
        <w:jc w:val="both"/>
        <w:rPr>
          <w:rFonts w:ascii="Arial" w:eastAsia="Arial" w:hAnsi="Arial" w:cs="Arial"/>
          <w:spacing w:val="2"/>
          <w:sz w:val="22"/>
          <w:szCs w:val="22"/>
        </w:rPr>
      </w:pP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p>
    <w:p w14:paraId="32C8C073" w14:textId="77777777" w:rsidR="0098758F" w:rsidRPr="00A431E1" w:rsidRDefault="0098758F" w:rsidP="0098758F">
      <w:pPr>
        <w:widowControl w:val="0"/>
        <w:tabs>
          <w:tab w:val="left" w:pos="204"/>
        </w:tabs>
        <w:autoSpaceDE w:val="0"/>
        <w:autoSpaceDN w:val="0"/>
        <w:adjustRightInd w:val="0"/>
        <w:jc w:val="both"/>
        <w:rPr>
          <w:rFonts w:ascii="Arial" w:eastAsia="Arial" w:hAnsi="Arial" w:cs="Arial"/>
          <w:spacing w:val="2"/>
          <w:sz w:val="22"/>
          <w:szCs w:val="22"/>
        </w:rPr>
      </w:pP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eastAsia="Arial" w:hAnsi="Arial" w:cs="Arial"/>
          <w:spacing w:val="2"/>
          <w:sz w:val="22"/>
          <w:szCs w:val="22"/>
        </w:rPr>
        <w:tab/>
      </w:r>
      <w:r w:rsidRPr="00A431E1">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5A8BD371" wp14:editId="413B83D2">
                <wp:simplePos x="0" y="0"/>
                <wp:positionH relativeFrom="column">
                  <wp:posOffset>-638175</wp:posOffset>
                </wp:positionH>
                <wp:positionV relativeFrom="paragraph">
                  <wp:posOffset>273049</wp:posOffset>
                </wp:positionV>
                <wp:extent cx="6953250" cy="7210425"/>
                <wp:effectExtent l="0" t="0" r="0" b="0"/>
                <wp:wrapNone/>
                <wp:docPr id="686985666" name="Text Box 2"/>
                <wp:cNvGraphicFramePr/>
                <a:graphic xmlns:a="http://schemas.openxmlformats.org/drawingml/2006/main">
                  <a:graphicData uri="http://schemas.microsoft.com/office/word/2010/wordprocessingShape">
                    <wps:wsp>
                      <wps:cNvSpPr txBox="1"/>
                      <wps:spPr>
                        <a:xfrm>
                          <a:off x="0" y="0"/>
                          <a:ext cx="6953250" cy="7210425"/>
                        </a:xfrm>
                        <a:prstGeom prst="rect">
                          <a:avLst/>
                        </a:prstGeom>
                        <a:noFill/>
                        <a:ln w="6350">
                          <a:noFill/>
                        </a:ln>
                      </wps:spPr>
                      <wps:txbx>
                        <w:txbxContent>
                          <w:p w14:paraId="5A941440" w14:textId="77777777" w:rsidR="0098758F" w:rsidRPr="00224E98" w:rsidRDefault="0098758F" w:rsidP="0098758F">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7DD9BCBA" w14:textId="77777777" w:rsidR="0098758F" w:rsidRPr="00224E98" w:rsidRDefault="0098758F" w:rsidP="0098758F">
                            <w:pPr>
                              <w:ind w:left="720"/>
                              <w:jc w:val="both"/>
                              <w:rPr>
                                <w:rFonts w:ascii="Arial" w:hAnsi="Arial" w:cs="Aria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shapetype w14:anchorId="5A8BD371" id="_x0000_t202" coordsize="21600,21600" o:spt="202" path="m,l,21600r21600,l21600,xe">
                <v:stroke joinstyle="miter"/>
                <v:path gradientshapeok="t" o:connecttype="rect"/>
              </v:shapetype>
              <v:shape id="Text Box 2" o:spid="_x0000_s1026" type="#_x0000_t202" style="position:absolute;left:0;text-align:left;margin-left:-50.25pt;margin-top:21.5pt;width:547.5pt;height:56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" filled="f" stroked="f" strokeweight=".5pt">
                <v:textbox>
                  <w:txbxContent>
                    <w:p w14:paraId="5A941440" w14:textId="77777777" w:rsidR="0098758F" w:rsidRPr="00224E98" w:rsidRDefault="0098758F" w:rsidP="0098758F">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7DD9BCBA" w14:textId="77777777" w:rsidR="0098758F" w:rsidRPr="00224E98" w:rsidRDefault="0098758F" w:rsidP="0098758F">
                      <w:pPr>
                        <w:ind w:left="720"/>
                        <w:jc w:val="both"/>
                        <w:rPr>
                          <w:rFonts w:ascii="Arial" w:hAnsi="Arial" w:cs="Arial"/>
                          <w:lang w:val="en-GB"/>
                        </w:rPr>
                      </w:pPr>
                    </w:p>
                  </w:txbxContent>
                </v:textbox>
              </v:shape>
            </w:pict>
          </mc:Fallback>
        </mc:AlternateContent>
      </w:r>
    </w:p>
    <w:p w14:paraId="183F8D95" w14:textId="77777777" w:rsidR="00676C1A" w:rsidRPr="006C1C66" w:rsidRDefault="00676C1A" w:rsidP="006C1C66"/>
    <w:sectPr w:rsidR="00676C1A" w:rsidRPr="006C1C66" w:rsidSect="00D52485">
      <w:headerReference w:type="default" r:id="rId10"/>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08D527" w14:textId="77777777" w:rsidR="007A601E" w:rsidRDefault="007A601E" w:rsidP="007930E2">
      <w:r>
        <w:separator/>
      </w:r>
    </w:p>
  </w:endnote>
  <w:endnote w:type="continuationSeparator" w:id="0">
    <w:p w14:paraId="5B3D67DB" w14:textId="77777777" w:rsidR="007A601E" w:rsidRDefault="007A601E" w:rsidP="007930E2">
      <w:r>
        <w:continuationSeparator/>
      </w:r>
    </w:p>
  </w:endnote>
  <w:endnote w:type="continuationNotice" w:id="1">
    <w:p w14:paraId="138416A9" w14:textId="77777777" w:rsidR="007A601E" w:rsidRDefault="007A60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FCE764" w14:textId="77777777" w:rsidR="007A601E" w:rsidRDefault="007A601E" w:rsidP="007930E2">
      <w:r>
        <w:separator/>
      </w:r>
    </w:p>
  </w:footnote>
  <w:footnote w:type="continuationSeparator" w:id="0">
    <w:p w14:paraId="07C88388" w14:textId="77777777" w:rsidR="007A601E" w:rsidRDefault="007A601E" w:rsidP="007930E2">
      <w:r>
        <w:continuationSeparator/>
      </w:r>
    </w:p>
  </w:footnote>
  <w:footnote w:type="continuationNotice" w:id="1">
    <w:p w14:paraId="3F70C45F" w14:textId="77777777" w:rsidR="007A601E" w:rsidRDefault="007A60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72BB7"/>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8C62DD"/>
    <w:multiLevelType w:val="multilevel"/>
    <w:tmpl w:val="13BEA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99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5"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3622C95"/>
    <w:multiLevelType w:val="multilevel"/>
    <w:tmpl w:val="FF1A0E12"/>
    <w:lvl w:ilvl="0">
      <w:start w:val="1"/>
      <w:numFmt w:val="decimal"/>
      <w:lvlText w:val="%1."/>
      <w:lvlJc w:val="left"/>
      <w:pPr>
        <w:ind w:left="-270" w:hanging="360"/>
      </w:pPr>
      <w:rPr>
        <w:rFonts w:hint="default"/>
        <w:b w:val="0"/>
        <w:bCs w:val="0"/>
        <w:sz w:val="22"/>
      </w:rPr>
    </w:lvl>
    <w:lvl w:ilvl="1">
      <w:start w:val="1"/>
      <w:numFmt w:val="decimal"/>
      <w:isLgl/>
      <w:lvlText w:val="%1.%2"/>
      <w:lvlJc w:val="left"/>
      <w:pPr>
        <w:ind w:left="102" w:hanging="372"/>
      </w:pPr>
      <w:rPr>
        <w:rFonts w:hint="default"/>
        <w:b w:val="0"/>
        <w:bCs w:val="0"/>
      </w:rPr>
    </w:lvl>
    <w:lvl w:ilvl="2">
      <w:start w:val="1"/>
      <w:numFmt w:val="decimal"/>
      <w:isLgl/>
      <w:lvlText w:val="%1.%2.%3"/>
      <w:lvlJc w:val="left"/>
      <w:pPr>
        <w:ind w:left="810" w:hanging="720"/>
      </w:pPr>
      <w:rPr>
        <w:rFonts w:hint="default"/>
        <w:b w:val="0"/>
        <w:bCs w:val="0"/>
      </w:rPr>
    </w:lvl>
    <w:lvl w:ilvl="3">
      <w:start w:val="1"/>
      <w:numFmt w:val="decimal"/>
      <w:isLgl/>
      <w:lvlText w:val="%1.%2.%3.%4"/>
      <w:lvlJc w:val="left"/>
      <w:pPr>
        <w:ind w:left="1170" w:hanging="72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4050" w:hanging="1800"/>
      </w:pPr>
      <w:rPr>
        <w:rFonts w:hint="default"/>
      </w:rPr>
    </w:lvl>
  </w:abstractNum>
  <w:abstractNum w:abstractNumId="11"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4"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17"/>
  </w:num>
  <w:num w:numId="2" w16cid:durableId="11883912">
    <w:abstractNumId w:val="13"/>
  </w:num>
  <w:num w:numId="3" w16cid:durableId="677200549">
    <w:abstractNumId w:val="7"/>
  </w:num>
  <w:num w:numId="4" w16cid:durableId="54862202">
    <w:abstractNumId w:val="3"/>
  </w:num>
  <w:num w:numId="5" w16cid:durableId="1440834432">
    <w:abstractNumId w:val="16"/>
  </w:num>
  <w:num w:numId="6" w16cid:durableId="308483780">
    <w:abstractNumId w:val="9"/>
  </w:num>
  <w:num w:numId="7" w16cid:durableId="212817272">
    <w:abstractNumId w:val="15"/>
  </w:num>
  <w:num w:numId="8" w16cid:durableId="1204633643">
    <w:abstractNumId w:val="2"/>
  </w:num>
  <w:num w:numId="9" w16cid:durableId="1110511468">
    <w:abstractNumId w:val="8"/>
  </w:num>
  <w:num w:numId="10" w16cid:durableId="614867456">
    <w:abstractNumId w:val="11"/>
  </w:num>
  <w:num w:numId="11" w16cid:durableId="932399660">
    <w:abstractNumId w:val="5"/>
  </w:num>
  <w:num w:numId="12" w16cid:durableId="1019892407">
    <w:abstractNumId w:val="12"/>
  </w:num>
  <w:num w:numId="13" w16cid:durableId="1083839502">
    <w:abstractNumId w:val="6"/>
  </w:num>
  <w:num w:numId="14" w16cid:durableId="1227253912">
    <w:abstractNumId w:val="14"/>
  </w:num>
  <w:num w:numId="15" w16cid:durableId="1399402029">
    <w:abstractNumId w:val="4"/>
  </w:num>
  <w:num w:numId="16" w16cid:durableId="1072125037">
    <w:abstractNumId w:val="1"/>
  </w:num>
  <w:num w:numId="17" w16cid:durableId="280722772">
    <w:abstractNumId w:val="10"/>
  </w:num>
  <w:num w:numId="18" w16cid:durableId="1159729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44DB"/>
    <w:rsid w:val="00057C7E"/>
    <w:rsid w:val="00064DE2"/>
    <w:rsid w:val="00090309"/>
    <w:rsid w:val="000A211B"/>
    <w:rsid w:val="000B33B5"/>
    <w:rsid w:val="000D088D"/>
    <w:rsid w:val="000D536C"/>
    <w:rsid w:val="000F1B67"/>
    <w:rsid w:val="00113C4E"/>
    <w:rsid w:val="00143653"/>
    <w:rsid w:val="0015533A"/>
    <w:rsid w:val="001854E2"/>
    <w:rsid w:val="001A4AD6"/>
    <w:rsid w:val="001C0350"/>
    <w:rsid w:val="001C4B2E"/>
    <w:rsid w:val="001E1643"/>
    <w:rsid w:val="001E3996"/>
    <w:rsid w:val="0020111F"/>
    <w:rsid w:val="00220957"/>
    <w:rsid w:val="00251223"/>
    <w:rsid w:val="00266D5C"/>
    <w:rsid w:val="00286785"/>
    <w:rsid w:val="00290690"/>
    <w:rsid w:val="002A4D6E"/>
    <w:rsid w:val="002B1898"/>
    <w:rsid w:val="002B6E54"/>
    <w:rsid w:val="002C11D7"/>
    <w:rsid w:val="002E7299"/>
    <w:rsid w:val="002F1A4A"/>
    <w:rsid w:val="002F357C"/>
    <w:rsid w:val="002F59A4"/>
    <w:rsid w:val="002F7F5A"/>
    <w:rsid w:val="003003A6"/>
    <w:rsid w:val="00316A59"/>
    <w:rsid w:val="003364F7"/>
    <w:rsid w:val="003446AD"/>
    <w:rsid w:val="00355875"/>
    <w:rsid w:val="003718D9"/>
    <w:rsid w:val="00376E8C"/>
    <w:rsid w:val="00393EF0"/>
    <w:rsid w:val="00394102"/>
    <w:rsid w:val="003A3D7A"/>
    <w:rsid w:val="003C1745"/>
    <w:rsid w:val="003C638F"/>
    <w:rsid w:val="003D70EE"/>
    <w:rsid w:val="003E320B"/>
    <w:rsid w:val="003F1CCA"/>
    <w:rsid w:val="003F37E6"/>
    <w:rsid w:val="003F6EFD"/>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3134"/>
    <w:rsid w:val="0050376F"/>
    <w:rsid w:val="00553C61"/>
    <w:rsid w:val="00560A09"/>
    <w:rsid w:val="00567267"/>
    <w:rsid w:val="00576FF1"/>
    <w:rsid w:val="00593BB3"/>
    <w:rsid w:val="00595648"/>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3167"/>
    <w:rsid w:val="00653750"/>
    <w:rsid w:val="00657DEE"/>
    <w:rsid w:val="00666770"/>
    <w:rsid w:val="00676C1A"/>
    <w:rsid w:val="006815EF"/>
    <w:rsid w:val="00691342"/>
    <w:rsid w:val="006A70B1"/>
    <w:rsid w:val="006B358C"/>
    <w:rsid w:val="006C1C66"/>
    <w:rsid w:val="006C21F5"/>
    <w:rsid w:val="006C535E"/>
    <w:rsid w:val="006C7CE4"/>
    <w:rsid w:val="006E13FB"/>
    <w:rsid w:val="006F1126"/>
    <w:rsid w:val="00704452"/>
    <w:rsid w:val="00704F90"/>
    <w:rsid w:val="00723B4B"/>
    <w:rsid w:val="0072709E"/>
    <w:rsid w:val="0074119A"/>
    <w:rsid w:val="00743C6C"/>
    <w:rsid w:val="00746FA4"/>
    <w:rsid w:val="0076043E"/>
    <w:rsid w:val="00765DD2"/>
    <w:rsid w:val="00783368"/>
    <w:rsid w:val="007930E2"/>
    <w:rsid w:val="007939BD"/>
    <w:rsid w:val="007A601E"/>
    <w:rsid w:val="007B2C56"/>
    <w:rsid w:val="007B473F"/>
    <w:rsid w:val="007C074E"/>
    <w:rsid w:val="007C181F"/>
    <w:rsid w:val="007C6CAB"/>
    <w:rsid w:val="007F5E22"/>
    <w:rsid w:val="007F612A"/>
    <w:rsid w:val="00805953"/>
    <w:rsid w:val="00820927"/>
    <w:rsid w:val="008324E9"/>
    <w:rsid w:val="00845BC1"/>
    <w:rsid w:val="00852E4E"/>
    <w:rsid w:val="00873537"/>
    <w:rsid w:val="008D7571"/>
    <w:rsid w:val="008E289C"/>
    <w:rsid w:val="008E2E02"/>
    <w:rsid w:val="00911724"/>
    <w:rsid w:val="00915270"/>
    <w:rsid w:val="00921B7F"/>
    <w:rsid w:val="00935913"/>
    <w:rsid w:val="00936052"/>
    <w:rsid w:val="00957ECE"/>
    <w:rsid w:val="009616A5"/>
    <w:rsid w:val="0096712A"/>
    <w:rsid w:val="0097252C"/>
    <w:rsid w:val="00974AE6"/>
    <w:rsid w:val="00982BF2"/>
    <w:rsid w:val="009849FA"/>
    <w:rsid w:val="0098758F"/>
    <w:rsid w:val="00994DEF"/>
    <w:rsid w:val="009A09A9"/>
    <w:rsid w:val="009A21E9"/>
    <w:rsid w:val="009B3FDE"/>
    <w:rsid w:val="009B469E"/>
    <w:rsid w:val="009B4DB1"/>
    <w:rsid w:val="009B5EE2"/>
    <w:rsid w:val="009C2E48"/>
    <w:rsid w:val="009D3B99"/>
    <w:rsid w:val="009D5C08"/>
    <w:rsid w:val="009D5D00"/>
    <w:rsid w:val="00A14B80"/>
    <w:rsid w:val="00A34628"/>
    <w:rsid w:val="00A404F7"/>
    <w:rsid w:val="00A6102C"/>
    <w:rsid w:val="00A7711F"/>
    <w:rsid w:val="00AA1B73"/>
    <w:rsid w:val="00AA32E4"/>
    <w:rsid w:val="00AA5954"/>
    <w:rsid w:val="00AB48F2"/>
    <w:rsid w:val="00AC136F"/>
    <w:rsid w:val="00AD1685"/>
    <w:rsid w:val="00AD1FD9"/>
    <w:rsid w:val="00AD3CC8"/>
    <w:rsid w:val="00B03650"/>
    <w:rsid w:val="00B125E7"/>
    <w:rsid w:val="00B36CDA"/>
    <w:rsid w:val="00B36EE8"/>
    <w:rsid w:val="00B43944"/>
    <w:rsid w:val="00B50350"/>
    <w:rsid w:val="00B61529"/>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B1667"/>
    <w:rsid w:val="00CD091D"/>
    <w:rsid w:val="00CD5B0B"/>
    <w:rsid w:val="00CF5315"/>
    <w:rsid w:val="00D018B8"/>
    <w:rsid w:val="00D16495"/>
    <w:rsid w:val="00D42A92"/>
    <w:rsid w:val="00D52426"/>
    <w:rsid w:val="00D52485"/>
    <w:rsid w:val="00D567DD"/>
    <w:rsid w:val="00D61BA6"/>
    <w:rsid w:val="00D77F7F"/>
    <w:rsid w:val="00D927D3"/>
    <w:rsid w:val="00DC53C2"/>
    <w:rsid w:val="00DD0CD5"/>
    <w:rsid w:val="00DE1C5A"/>
    <w:rsid w:val="00DE33B6"/>
    <w:rsid w:val="00DF6134"/>
    <w:rsid w:val="00E06F51"/>
    <w:rsid w:val="00E14AD8"/>
    <w:rsid w:val="00E16DFE"/>
    <w:rsid w:val="00E31673"/>
    <w:rsid w:val="00E35E9D"/>
    <w:rsid w:val="00E36709"/>
    <w:rsid w:val="00E4060C"/>
    <w:rsid w:val="00E577B6"/>
    <w:rsid w:val="00E62D92"/>
    <w:rsid w:val="00E67FCC"/>
    <w:rsid w:val="00E803AA"/>
    <w:rsid w:val="00EB1996"/>
    <w:rsid w:val="00EC42FD"/>
    <w:rsid w:val="00ED32C1"/>
    <w:rsid w:val="00ED4EC0"/>
    <w:rsid w:val="00ED674D"/>
    <w:rsid w:val="00EF13AC"/>
    <w:rsid w:val="00F1766F"/>
    <w:rsid w:val="00F3214E"/>
    <w:rsid w:val="00F62471"/>
    <w:rsid w:val="00F64A30"/>
    <w:rsid w:val="00F747C8"/>
    <w:rsid w:val="00F810BF"/>
    <w:rsid w:val="00FA04A4"/>
    <w:rsid w:val="00FE6899"/>
    <w:rsid w:val="00FF3202"/>
    <w:rsid w:val="00FF77E0"/>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C1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customXml/itemProps2.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3.xml><?xml version="1.0" encoding="utf-8"?>
<ds:datastoreItem xmlns:ds="http://schemas.openxmlformats.org/officeDocument/2006/customXml" ds:itemID="{5784630E-6D6C-48E9-9D98-D4CB6EEB389B}"/>
</file>

<file path=docProps/app.xml><?xml version="1.0" encoding="utf-8"?>
<Properties xmlns="http://schemas.openxmlformats.org/officeDocument/2006/extended-properties" xmlns:vt="http://schemas.openxmlformats.org/officeDocument/2006/docPropsVTypes">
  <Template>Normal.dotm</Template>
  <TotalTime>1</TotalTime>
  <Pages>4</Pages>
  <Words>1342</Words>
  <Characters>7425</Characters>
  <Application>Microsoft Office Word</Application>
  <DocSecurity>0</DocSecurity>
  <Lines>225</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Carla De Beer</cp:lastModifiedBy>
  <cp:revision>2</cp:revision>
  <cp:lastPrinted>2021-03-17T15:58:00Z</cp:lastPrinted>
  <dcterms:created xsi:type="dcterms:W3CDTF">2025-06-25T20:21:00Z</dcterms:created>
  <dcterms:modified xsi:type="dcterms:W3CDTF">2025-06-25T20:21:00Z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60fff8b8-d694-47c9-8daf-400ead3e6264</vt:lpwstr>
  </property>
</Properties>
</file>