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8F039" w14:textId="5D4012E4" w:rsidR="00845BC1" w:rsidRPr="00E4060C" w:rsidRDefault="00845BC1" w:rsidP="00601B6C">
      <w:pPr>
        <w:jc w:val="both"/>
      </w:pPr>
    </w:p>
    <w:p w14:paraId="65849931" w14:textId="77777777" w:rsidR="007930E2" w:rsidRPr="00E4060C" w:rsidRDefault="007930E2" w:rsidP="00601B6C">
      <w:pPr>
        <w:jc w:val="both"/>
        <w:rPr>
          <w:rFonts w:ascii="Arial" w:hAnsi="Arial" w:cs="Arial"/>
          <w:sz w:val="22"/>
          <w:szCs w:val="22"/>
        </w:rPr>
      </w:pPr>
    </w:p>
    <w:p w14:paraId="2AF5C884" w14:textId="77777777" w:rsidR="007930E2" w:rsidRPr="00E4060C" w:rsidRDefault="007930E2" w:rsidP="00601B6C">
      <w:pPr>
        <w:jc w:val="both"/>
        <w:rPr>
          <w:rFonts w:ascii="Arial" w:hAnsi="Arial" w:cs="Arial"/>
          <w:sz w:val="22"/>
          <w:szCs w:val="22"/>
        </w:rPr>
      </w:pPr>
    </w:p>
    <w:p w14:paraId="321A3005" w14:textId="77777777" w:rsidR="007930E2" w:rsidRPr="00E4060C" w:rsidRDefault="007930E2" w:rsidP="00601B6C">
      <w:pPr>
        <w:jc w:val="both"/>
        <w:rPr>
          <w:rFonts w:ascii="Arial" w:hAnsi="Arial" w:cs="Arial"/>
          <w:sz w:val="22"/>
          <w:szCs w:val="22"/>
        </w:rPr>
      </w:pPr>
    </w:p>
    <w:p w14:paraId="78A7199B" w14:textId="2BFE9389" w:rsidR="00CD5B0B" w:rsidRPr="00E4060C" w:rsidRDefault="00CD5B0B" w:rsidP="00601B6C">
      <w:pPr>
        <w:widowControl w:val="0"/>
        <w:tabs>
          <w:tab w:val="left" w:pos="204"/>
        </w:tabs>
        <w:autoSpaceDE w:val="0"/>
        <w:autoSpaceDN w:val="0"/>
        <w:adjustRightInd w:val="0"/>
        <w:jc w:val="both"/>
        <w:rPr>
          <w:rFonts w:ascii="Arial" w:eastAsia="Arial" w:hAnsi="Arial" w:cs="Arial"/>
          <w:spacing w:val="2"/>
          <w:sz w:val="22"/>
          <w:szCs w:val="22"/>
          <w:lang w:val="en-US"/>
        </w:rPr>
      </w:pPr>
    </w:p>
    <w:p w14:paraId="5732FE7E" w14:textId="380E99A0" w:rsidR="007C197C" w:rsidRPr="007C197C" w:rsidRDefault="007C197C" w:rsidP="007C197C">
      <w:pPr>
        <w:widowControl w:val="0"/>
        <w:tabs>
          <w:tab w:val="left" w:pos="204"/>
        </w:tabs>
        <w:autoSpaceDE w:val="0"/>
        <w:autoSpaceDN w:val="0"/>
        <w:adjustRightInd w:val="0"/>
        <w:jc w:val="both"/>
        <w:rPr>
          <w:rFonts w:ascii="Arial" w:eastAsia="Arial" w:hAnsi="Arial" w:cs="Arial"/>
          <w:spacing w:val="2"/>
          <w:sz w:val="22"/>
          <w:szCs w:val="22"/>
          <w:lang w:val="en-US"/>
        </w:rPr>
      </w:pPr>
    </w:p>
    <w:p w14:paraId="5A5A18D7" w14:textId="77777777" w:rsidR="007C197C" w:rsidRPr="0027763B" w:rsidRDefault="007C197C" w:rsidP="007C197C">
      <w:pPr>
        <w:spacing w:line="276" w:lineRule="auto"/>
        <w:ind w:right="-430"/>
        <w:jc w:val="both"/>
        <w:rPr>
          <w:rFonts w:ascii="Arial" w:hAnsi="Arial" w:cs="Arial"/>
          <w:sz w:val="22"/>
          <w:szCs w:val="22"/>
        </w:rPr>
      </w:pPr>
    </w:p>
    <w:p w14:paraId="4D77CD9E" w14:textId="77777777" w:rsidR="007C197C" w:rsidRPr="0027763B" w:rsidRDefault="007C197C" w:rsidP="007C197C">
      <w:pPr>
        <w:spacing w:line="276" w:lineRule="auto"/>
        <w:ind w:left="567" w:right="-430" w:hanging="567"/>
        <w:rPr>
          <w:rFonts w:ascii="Arial" w:hAnsi="Arial" w:cs="Arial"/>
          <w:b/>
          <w:bCs/>
          <w:sz w:val="22"/>
          <w:szCs w:val="22"/>
        </w:rPr>
      </w:pPr>
      <w:r w:rsidRPr="0027763B">
        <w:rPr>
          <w:rFonts w:ascii="Arial" w:hAnsi="Arial" w:cs="Arial"/>
          <w:sz w:val="22"/>
          <w:szCs w:val="22"/>
        </w:rPr>
        <w:tab/>
      </w:r>
      <w:r w:rsidRPr="0027763B">
        <w:rPr>
          <w:rFonts w:ascii="Arial" w:hAnsi="Arial" w:cs="Arial"/>
          <w:sz w:val="22"/>
          <w:szCs w:val="22"/>
        </w:rPr>
        <w:tab/>
      </w:r>
      <w:r w:rsidRPr="0027763B">
        <w:rPr>
          <w:rFonts w:ascii="Arial" w:hAnsi="Arial" w:cs="Arial"/>
          <w:sz w:val="22"/>
          <w:szCs w:val="22"/>
        </w:rPr>
        <w:tab/>
      </w:r>
      <w:r w:rsidRPr="0027763B">
        <w:rPr>
          <w:rFonts w:ascii="Arial" w:hAnsi="Arial" w:cs="Arial"/>
          <w:sz w:val="22"/>
          <w:szCs w:val="22"/>
        </w:rPr>
        <w:tab/>
      </w:r>
      <w:r w:rsidRPr="0027763B">
        <w:rPr>
          <w:rFonts w:ascii="Arial" w:hAnsi="Arial" w:cs="Arial"/>
          <w:sz w:val="22"/>
          <w:szCs w:val="22"/>
        </w:rPr>
        <w:tab/>
      </w:r>
      <w:r w:rsidRPr="0027763B">
        <w:rPr>
          <w:rFonts w:ascii="Arial" w:hAnsi="Arial" w:cs="Arial"/>
          <w:sz w:val="22"/>
          <w:szCs w:val="22"/>
        </w:rPr>
        <w:tab/>
        <w:t xml:space="preserve">           </w:t>
      </w:r>
      <w:r w:rsidRPr="0027763B">
        <w:rPr>
          <w:rFonts w:ascii="Arial" w:hAnsi="Arial" w:cs="Arial"/>
          <w:sz w:val="22"/>
          <w:szCs w:val="22"/>
        </w:rPr>
        <w:tab/>
        <w:t xml:space="preserve">     </w:t>
      </w:r>
      <w:r w:rsidRPr="0027763B">
        <w:rPr>
          <w:rFonts w:ascii="Arial" w:hAnsi="Arial" w:cs="Arial"/>
          <w:b/>
          <w:bCs/>
          <w:sz w:val="22"/>
          <w:szCs w:val="22"/>
        </w:rPr>
        <w:t>Advisory Note Resolution Number: AN 1/202</w:t>
      </w:r>
      <w:r>
        <w:rPr>
          <w:rFonts w:ascii="Arial" w:hAnsi="Arial" w:cs="Arial"/>
          <w:b/>
          <w:bCs/>
          <w:sz w:val="22"/>
          <w:szCs w:val="22"/>
        </w:rPr>
        <w:t>5</w:t>
      </w:r>
    </w:p>
    <w:p w14:paraId="0817F441" w14:textId="77777777" w:rsidR="007C197C" w:rsidRPr="0027763B" w:rsidRDefault="007C197C" w:rsidP="007C197C">
      <w:pPr>
        <w:spacing w:line="276" w:lineRule="auto"/>
        <w:ind w:left="567" w:right="-430" w:hanging="567"/>
        <w:rPr>
          <w:rFonts w:ascii="Arial" w:hAnsi="Arial" w:cs="Arial"/>
          <w:b/>
          <w:bCs/>
          <w:sz w:val="22"/>
          <w:szCs w:val="22"/>
        </w:rPr>
      </w:pPr>
    </w:p>
    <w:p w14:paraId="1A020A87" w14:textId="77777777" w:rsidR="007C197C" w:rsidRPr="0027763B" w:rsidRDefault="007C197C" w:rsidP="007C197C">
      <w:pPr>
        <w:spacing w:line="276" w:lineRule="auto"/>
        <w:ind w:right="-430"/>
        <w:rPr>
          <w:rFonts w:ascii="Arial" w:hAnsi="Arial" w:cs="Arial"/>
          <w:b/>
          <w:bCs/>
          <w:sz w:val="22"/>
          <w:szCs w:val="22"/>
        </w:rPr>
      </w:pPr>
    </w:p>
    <w:p w14:paraId="5B5A9743" w14:textId="77777777" w:rsidR="007C197C" w:rsidRPr="0027763B" w:rsidRDefault="007C197C" w:rsidP="007C197C">
      <w:pPr>
        <w:spacing w:line="276" w:lineRule="auto"/>
        <w:ind w:right="-430"/>
        <w:rPr>
          <w:rFonts w:ascii="Arial" w:hAnsi="Arial" w:cs="Arial"/>
          <w:b/>
          <w:bCs/>
          <w:sz w:val="22"/>
          <w:szCs w:val="22"/>
        </w:rPr>
      </w:pPr>
      <w:r w:rsidRPr="31BE6525">
        <w:rPr>
          <w:rFonts w:ascii="Arial" w:hAnsi="Arial" w:cs="Arial"/>
          <w:b/>
          <w:bCs/>
          <w:sz w:val="22"/>
          <w:szCs w:val="22"/>
        </w:rPr>
        <w:t>ADVISORY NOTE ON POTENTIAL SANCTIONS THAT CAN BE IMPOSED BY A DISCIPLINARY TRIBUNAL.</w:t>
      </w:r>
    </w:p>
    <w:p w14:paraId="3D69C459" w14:textId="77777777" w:rsidR="007C197C" w:rsidRPr="0027763B" w:rsidRDefault="007C197C" w:rsidP="007C197C">
      <w:pPr>
        <w:spacing w:line="276" w:lineRule="auto"/>
        <w:ind w:left="567" w:right="-430" w:hanging="567"/>
        <w:jc w:val="both"/>
        <w:rPr>
          <w:rFonts w:ascii="Arial" w:hAnsi="Arial" w:cs="Arial"/>
          <w:sz w:val="22"/>
          <w:szCs w:val="22"/>
        </w:rPr>
      </w:pPr>
    </w:p>
    <w:p w14:paraId="1D9E7076" w14:textId="77777777" w:rsidR="007C197C" w:rsidRPr="0027763B" w:rsidRDefault="007C197C" w:rsidP="007C197C">
      <w:pPr>
        <w:spacing w:line="276" w:lineRule="auto"/>
        <w:ind w:left="567" w:right="-430" w:hanging="567"/>
        <w:jc w:val="both"/>
        <w:rPr>
          <w:rFonts w:ascii="Arial" w:hAnsi="Arial" w:cs="Arial"/>
          <w:sz w:val="22"/>
          <w:szCs w:val="22"/>
        </w:rPr>
      </w:pPr>
    </w:p>
    <w:p w14:paraId="624D2872" w14:textId="77777777" w:rsidR="007C197C" w:rsidRPr="0027763B" w:rsidRDefault="007C197C" w:rsidP="007C197C">
      <w:pPr>
        <w:pStyle w:val="ListParagraph"/>
        <w:numPr>
          <w:ilvl w:val="0"/>
          <w:numId w:val="16"/>
        </w:numPr>
        <w:spacing w:line="276" w:lineRule="auto"/>
        <w:ind w:left="567" w:right="-430" w:hanging="567"/>
        <w:jc w:val="both"/>
        <w:rPr>
          <w:rFonts w:ascii="Arial" w:hAnsi="Arial" w:cs="Arial"/>
        </w:rPr>
      </w:pPr>
      <w:r w:rsidRPr="0027763B">
        <w:rPr>
          <w:rFonts w:ascii="Arial" w:hAnsi="Arial" w:cs="Arial"/>
        </w:rPr>
        <w:t xml:space="preserve">Disciplinary hearings are conducted to address charge(s) of improper conduct expected from Registered Persons. </w:t>
      </w:r>
    </w:p>
    <w:p w14:paraId="4515857D" w14:textId="77777777" w:rsidR="007C197C" w:rsidRPr="0027763B" w:rsidRDefault="007C197C" w:rsidP="007C197C">
      <w:pPr>
        <w:pStyle w:val="ListParagraph"/>
        <w:spacing w:line="276" w:lineRule="auto"/>
        <w:ind w:left="567" w:right="-430" w:hanging="567"/>
        <w:jc w:val="both"/>
        <w:rPr>
          <w:rFonts w:ascii="Arial" w:hAnsi="Arial" w:cs="Arial"/>
        </w:rPr>
      </w:pPr>
    </w:p>
    <w:p w14:paraId="65AEF1B6" w14:textId="77777777" w:rsidR="007C197C" w:rsidRPr="0027763B" w:rsidRDefault="007C197C" w:rsidP="007C197C">
      <w:pPr>
        <w:pStyle w:val="ListParagraph"/>
        <w:numPr>
          <w:ilvl w:val="0"/>
          <w:numId w:val="16"/>
        </w:numPr>
        <w:spacing w:line="276" w:lineRule="auto"/>
        <w:ind w:left="567" w:right="-430" w:hanging="567"/>
        <w:jc w:val="both"/>
        <w:rPr>
          <w:rFonts w:ascii="Arial" w:hAnsi="Arial" w:cs="Arial"/>
        </w:rPr>
      </w:pPr>
      <w:r w:rsidRPr="0027763B">
        <w:rPr>
          <w:rFonts w:ascii="Arial" w:hAnsi="Arial" w:cs="Arial"/>
        </w:rPr>
        <w:t>A Disciplinary Tribunal conducts a disciplinary hearing in terms of section 31 of the Engineering Profession Act 46 of 2000 (“EPA”).</w:t>
      </w:r>
    </w:p>
    <w:p w14:paraId="037BC324" w14:textId="77777777" w:rsidR="007C197C" w:rsidRPr="0027763B" w:rsidRDefault="007C197C" w:rsidP="007C197C">
      <w:pPr>
        <w:pStyle w:val="ListParagraph"/>
        <w:spacing w:line="276" w:lineRule="auto"/>
        <w:ind w:left="567" w:right="-430" w:hanging="567"/>
        <w:jc w:val="both"/>
        <w:rPr>
          <w:rFonts w:ascii="Arial" w:hAnsi="Arial" w:cs="Arial"/>
        </w:rPr>
      </w:pPr>
    </w:p>
    <w:p w14:paraId="3DF9DE65" w14:textId="77777777" w:rsidR="007C197C" w:rsidRPr="0027763B" w:rsidRDefault="007C197C" w:rsidP="007C197C">
      <w:pPr>
        <w:pStyle w:val="ListParagraph"/>
        <w:numPr>
          <w:ilvl w:val="0"/>
          <w:numId w:val="16"/>
        </w:numPr>
        <w:spacing w:line="276" w:lineRule="auto"/>
        <w:ind w:left="567" w:right="-430" w:hanging="567"/>
        <w:jc w:val="both"/>
        <w:rPr>
          <w:rFonts w:ascii="Arial" w:hAnsi="Arial" w:cs="Arial"/>
        </w:rPr>
      </w:pPr>
      <w:r w:rsidRPr="0027763B">
        <w:rPr>
          <w:rFonts w:ascii="Arial" w:hAnsi="Arial" w:cs="Arial"/>
        </w:rPr>
        <w:t xml:space="preserve">Section 32(3) of the EPA provides as follows: </w:t>
      </w:r>
    </w:p>
    <w:p w14:paraId="35D5A9E0" w14:textId="77777777" w:rsidR="007C197C" w:rsidRPr="0027763B" w:rsidRDefault="007C197C" w:rsidP="007C197C">
      <w:pPr>
        <w:pStyle w:val="ListParagraph"/>
        <w:spacing w:line="276" w:lineRule="auto"/>
        <w:ind w:left="1134" w:right="-430" w:hanging="567"/>
        <w:jc w:val="both"/>
        <w:rPr>
          <w:rFonts w:ascii="Arial" w:hAnsi="Arial" w:cs="Arial"/>
        </w:rPr>
      </w:pPr>
    </w:p>
    <w:p w14:paraId="60E2C067" w14:textId="77777777" w:rsidR="007C197C" w:rsidRPr="0027763B" w:rsidRDefault="007C197C" w:rsidP="007C197C">
      <w:pPr>
        <w:pStyle w:val="ListParagraph"/>
        <w:numPr>
          <w:ilvl w:val="0"/>
          <w:numId w:val="18"/>
        </w:numPr>
        <w:spacing w:line="276" w:lineRule="auto"/>
        <w:ind w:left="1134" w:right="-430" w:hanging="567"/>
        <w:jc w:val="both"/>
        <w:rPr>
          <w:rFonts w:ascii="Arial" w:hAnsi="Arial" w:cs="Arial"/>
          <w:i/>
          <w:iCs/>
        </w:rPr>
      </w:pPr>
      <w:r w:rsidRPr="0027763B">
        <w:rPr>
          <w:rFonts w:ascii="Arial" w:hAnsi="Arial" w:cs="Arial"/>
          <w:i/>
          <w:iCs/>
        </w:rPr>
        <w:t xml:space="preserve">If a Registered Person charged is found guilty of improper conduct, or if he or she admits that he or she is guilty of the charge, the disciplinary tribunal must </w:t>
      </w:r>
      <w:proofErr w:type="gramStart"/>
      <w:r w:rsidRPr="0027763B">
        <w:rPr>
          <w:rFonts w:ascii="Arial" w:hAnsi="Arial" w:cs="Arial"/>
          <w:i/>
          <w:iCs/>
        </w:rPr>
        <w:t>either;</w:t>
      </w:r>
      <w:proofErr w:type="gramEnd"/>
    </w:p>
    <w:p w14:paraId="75FC1AF0" w14:textId="77777777" w:rsidR="007C197C" w:rsidRPr="0027763B" w:rsidRDefault="007C197C" w:rsidP="007C197C">
      <w:pPr>
        <w:pStyle w:val="ListParagraph"/>
        <w:spacing w:line="276" w:lineRule="auto"/>
        <w:ind w:left="1134" w:right="-430" w:hanging="567"/>
        <w:jc w:val="both"/>
        <w:rPr>
          <w:rFonts w:ascii="Arial" w:hAnsi="Arial" w:cs="Arial"/>
          <w:i/>
          <w:iCs/>
        </w:rPr>
      </w:pPr>
    </w:p>
    <w:p w14:paraId="63A25C20" w14:textId="77777777" w:rsidR="007C197C" w:rsidRPr="0027763B" w:rsidRDefault="007C197C" w:rsidP="007C197C">
      <w:pPr>
        <w:pStyle w:val="ListParagraph"/>
        <w:numPr>
          <w:ilvl w:val="0"/>
          <w:numId w:val="17"/>
        </w:numPr>
        <w:spacing w:line="276" w:lineRule="auto"/>
        <w:ind w:left="1134" w:right="-430" w:hanging="567"/>
        <w:jc w:val="both"/>
        <w:rPr>
          <w:rFonts w:ascii="Arial" w:hAnsi="Arial" w:cs="Arial"/>
          <w:i/>
          <w:iCs/>
        </w:rPr>
      </w:pPr>
      <w:r w:rsidRPr="0027763B">
        <w:rPr>
          <w:rFonts w:ascii="Arial" w:hAnsi="Arial" w:cs="Arial"/>
          <w:i/>
          <w:iCs/>
        </w:rPr>
        <w:t xml:space="preserve">Caution or reprimand the Registered </w:t>
      </w:r>
      <w:proofErr w:type="gramStart"/>
      <w:r w:rsidRPr="0027763B">
        <w:rPr>
          <w:rFonts w:ascii="Arial" w:hAnsi="Arial" w:cs="Arial"/>
          <w:i/>
          <w:iCs/>
        </w:rPr>
        <w:t>Person;</w:t>
      </w:r>
      <w:proofErr w:type="gramEnd"/>
    </w:p>
    <w:p w14:paraId="66B52A0A" w14:textId="77777777" w:rsidR="007C197C" w:rsidRPr="0027763B" w:rsidRDefault="007C197C" w:rsidP="007C197C">
      <w:pPr>
        <w:pStyle w:val="ListParagraph"/>
        <w:spacing w:line="276" w:lineRule="auto"/>
        <w:ind w:left="1134" w:right="-430" w:hanging="567"/>
        <w:jc w:val="both"/>
        <w:rPr>
          <w:rFonts w:ascii="Arial" w:hAnsi="Arial" w:cs="Arial"/>
          <w:i/>
          <w:iCs/>
        </w:rPr>
      </w:pPr>
    </w:p>
    <w:p w14:paraId="4F1AA97C" w14:textId="77777777" w:rsidR="007C197C" w:rsidRPr="0027763B" w:rsidRDefault="007C197C" w:rsidP="007C197C">
      <w:pPr>
        <w:pStyle w:val="ListParagraph"/>
        <w:numPr>
          <w:ilvl w:val="0"/>
          <w:numId w:val="17"/>
        </w:numPr>
        <w:spacing w:line="276" w:lineRule="auto"/>
        <w:ind w:left="1134" w:right="-430" w:hanging="567"/>
        <w:jc w:val="both"/>
        <w:rPr>
          <w:rFonts w:ascii="Arial" w:hAnsi="Arial" w:cs="Arial"/>
          <w:i/>
          <w:iCs/>
        </w:rPr>
      </w:pPr>
      <w:r w:rsidRPr="0027763B">
        <w:rPr>
          <w:rFonts w:ascii="Arial" w:hAnsi="Arial" w:cs="Arial"/>
          <w:i/>
          <w:iCs/>
        </w:rPr>
        <w:t xml:space="preserve">Impose on him or her a fine not exceeding the amount calculated according to the ratio for one-year imprisonment determined in terms of the Adjustment of Fines Act 101 of </w:t>
      </w:r>
      <w:proofErr w:type="gramStart"/>
      <w:r w:rsidRPr="0027763B">
        <w:rPr>
          <w:rFonts w:ascii="Arial" w:hAnsi="Arial" w:cs="Arial"/>
          <w:i/>
          <w:iCs/>
        </w:rPr>
        <w:t>1991;</w:t>
      </w:r>
      <w:proofErr w:type="gramEnd"/>
    </w:p>
    <w:p w14:paraId="4CE4CA72" w14:textId="77777777" w:rsidR="007C197C" w:rsidRPr="0027763B" w:rsidRDefault="007C197C" w:rsidP="007C197C">
      <w:pPr>
        <w:pStyle w:val="ListParagraph"/>
        <w:spacing w:line="276" w:lineRule="auto"/>
        <w:ind w:left="1134" w:right="-430" w:hanging="567"/>
        <w:jc w:val="both"/>
        <w:rPr>
          <w:rFonts w:ascii="Arial" w:hAnsi="Arial" w:cs="Arial"/>
          <w:i/>
          <w:iCs/>
        </w:rPr>
      </w:pPr>
    </w:p>
    <w:p w14:paraId="00374D70" w14:textId="77777777" w:rsidR="007C197C" w:rsidRPr="0027763B" w:rsidRDefault="007C197C" w:rsidP="007C197C">
      <w:pPr>
        <w:pStyle w:val="ListParagraph"/>
        <w:numPr>
          <w:ilvl w:val="0"/>
          <w:numId w:val="17"/>
        </w:numPr>
        <w:spacing w:line="276" w:lineRule="auto"/>
        <w:ind w:left="1134" w:right="-430" w:hanging="567"/>
        <w:jc w:val="both"/>
        <w:rPr>
          <w:rFonts w:ascii="Arial" w:hAnsi="Arial" w:cs="Arial"/>
          <w:i/>
          <w:iCs/>
        </w:rPr>
      </w:pPr>
      <w:bookmarkStart w:id="0" w:name="_Hlk173500530"/>
      <w:r w:rsidRPr="0027763B">
        <w:rPr>
          <w:rFonts w:ascii="Arial" w:hAnsi="Arial" w:cs="Arial"/>
          <w:i/>
          <w:iCs/>
        </w:rPr>
        <w:t xml:space="preserve">Suspend the registration of the Registered Person concerned for a period not exceeding one year, or </w:t>
      </w:r>
    </w:p>
    <w:p w14:paraId="64A262E1" w14:textId="77777777" w:rsidR="007C197C" w:rsidRPr="0027763B" w:rsidRDefault="007C197C" w:rsidP="007C197C">
      <w:pPr>
        <w:pStyle w:val="ListParagraph"/>
        <w:spacing w:line="276" w:lineRule="auto"/>
        <w:ind w:left="1134" w:right="-430" w:hanging="567"/>
        <w:jc w:val="both"/>
        <w:rPr>
          <w:rFonts w:ascii="Arial" w:hAnsi="Arial" w:cs="Arial"/>
          <w:i/>
          <w:iCs/>
        </w:rPr>
      </w:pPr>
    </w:p>
    <w:p w14:paraId="44B83D7D" w14:textId="77777777" w:rsidR="007C197C" w:rsidRPr="0027763B" w:rsidRDefault="007C197C" w:rsidP="007C197C">
      <w:pPr>
        <w:pStyle w:val="ListParagraph"/>
        <w:numPr>
          <w:ilvl w:val="0"/>
          <w:numId w:val="17"/>
        </w:numPr>
        <w:spacing w:line="276" w:lineRule="auto"/>
        <w:ind w:left="1134" w:right="-430" w:hanging="567"/>
        <w:jc w:val="both"/>
        <w:rPr>
          <w:rFonts w:ascii="Arial" w:hAnsi="Arial" w:cs="Arial"/>
          <w:i/>
          <w:iCs/>
        </w:rPr>
      </w:pPr>
      <w:bookmarkStart w:id="1" w:name="_Hlk173505801"/>
      <w:bookmarkEnd w:id="0"/>
      <w:r w:rsidRPr="0027763B">
        <w:rPr>
          <w:rFonts w:ascii="Arial" w:hAnsi="Arial" w:cs="Arial"/>
          <w:i/>
          <w:iCs/>
        </w:rPr>
        <w:t>Cancel the registration of the Registered Person concerned and remove his or her name from the register referred to in terms of section 11(c).</w:t>
      </w:r>
    </w:p>
    <w:p w14:paraId="6B1BADEA" w14:textId="77777777" w:rsidR="007C197C" w:rsidRPr="0027763B" w:rsidRDefault="007C197C" w:rsidP="007C197C">
      <w:pPr>
        <w:pStyle w:val="ListParagraph"/>
        <w:spacing w:line="276" w:lineRule="auto"/>
        <w:ind w:left="1134" w:right="-430" w:hanging="567"/>
        <w:jc w:val="both"/>
        <w:rPr>
          <w:rFonts w:ascii="Arial" w:hAnsi="Arial" w:cs="Arial"/>
          <w:i/>
          <w:iCs/>
        </w:rPr>
      </w:pPr>
    </w:p>
    <w:p w14:paraId="1FEBCB1E" w14:textId="77777777" w:rsidR="007C197C" w:rsidRPr="0027763B" w:rsidRDefault="007C197C" w:rsidP="007C197C">
      <w:pPr>
        <w:pStyle w:val="ListParagraph"/>
        <w:numPr>
          <w:ilvl w:val="0"/>
          <w:numId w:val="16"/>
        </w:numPr>
        <w:spacing w:before="100" w:beforeAutospacing="1" w:after="100" w:afterAutospacing="1" w:line="276" w:lineRule="auto"/>
        <w:ind w:left="540" w:right="-430" w:hanging="540"/>
        <w:jc w:val="both"/>
        <w:rPr>
          <w:rFonts w:ascii="Arial" w:eastAsia="Times New Roman" w:hAnsi="Arial" w:cs="Arial"/>
          <w:lang w:eastAsia="en-ZA"/>
        </w:rPr>
      </w:pPr>
      <w:r w:rsidRPr="0027763B">
        <w:rPr>
          <w:rFonts w:ascii="Arial" w:eastAsia="Times New Roman" w:hAnsi="Arial" w:cs="Arial"/>
          <w:lang w:eastAsia="en-ZA"/>
        </w:rPr>
        <w:t>When a caution or reprimand is issued to a person found guilty of improper conduct, it means that the Registered Person has been formally warned about their behaviour, which has been deemed inappropriate or in violation of professional standards or regulations of ECSA. A caution or reprimand could typically entail:</w:t>
      </w:r>
    </w:p>
    <w:p w14:paraId="33DC00F6" w14:textId="77777777" w:rsidR="007C197C" w:rsidRDefault="007C197C" w:rsidP="007C197C">
      <w:pPr>
        <w:pStyle w:val="ListParagraph"/>
        <w:spacing w:before="100" w:beforeAutospacing="1" w:after="100" w:afterAutospacing="1" w:line="276" w:lineRule="auto"/>
        <w:ind w:left="567" w:right="-430" w:hanging="567"/>
        <w:jc w:val="both"/>
        <w:rPr>
          <w:rFonts w:ascii="Arial" w:eastAsia="Times New Roman" w:hAnsi="Arial" w:cs="Arial"/>
          <w:lang w:eastAsia="en-ZA"/>
        </w:rPr>
      </w:pPr>
    </w:p>
    <w:p w14:paraId="5C646A89" w14:textId="77777777" w:rsidR="007C197C" w:rsidRDefault="007C197C" w:rsidP="007C197C">
      <w:pPr>
        <w:pStyle w:val="ListParagraph"/>
        <w:spacing w:before="100" w:beforeAutospacing="1" w:after="100" w:afterAutospacing="1" w:line="276" w:lineRule="auto"/>
        <w:ind w:left="567" w:right="-430" w:hanging="567"/>
        <w:jc w:val="both"/>
        <w:rPr>
          <w:rFonts w:ascii="Arial" w:eastAsia="Times New Roman" w:hAnsi="Arial" w:cs="Arial"/>
          <w:lang w:eastAsia="en-ZA"/>
        </w:rPr>
      </w:pPr>
    </w:p>
    <w:p w14:paraId="3083E9A9" w14:textId="77777777" w:rsidR="007C197C" w:rsidRDefault="007C197C" w:rsidP="007C197C">
      <w:pPr>
        <w:pStyle w:val="ListParagraph"/>
        <w:spacing w:before="100" w:beforeAutospacing="1" w:after="100" w:afterAutospacing="1" w:line="276" w:lineRule="auto"/>
        <w:ind w:left="567" w:right="-430" w:hanging="567"/>
        <w:jc w:val="both"/>
        <w:rPr>
          <w:rFonts w:ascii="Arial" w:eastAsia="Times New Roman" w:hAnsi="Arial" w:cs="Arial"/>
          <w:lang w:eastAsia="en-ZA"/>
        </w:rPr>
      </w:pPr>
    </w:p>
    <w:p w14:paraId="72534F52" w14:textId="77777777" w:rsidR="007C197C" w:rsidRDefault="007C197C" w:rsidP="007C197C">
      <w:pPr>
        <w:pStyle w:val="ListParagraph"/>
        <w:spacing w:before="100" w:beforeAutospacing="1" w:after="100" w:afterAutospacing="1" w:line="276" w:lineRule="auto"/>
        <w:ind w:left="567" w:right="-430" w:hanging="567"/>
        <w:jc w:val="both"/>
        <w:rPr>
          <w:rFonts w:ascii="Arial" w:eastAsia="Times New Roman" w:hAnsi="Arial" w:cs="Arial"/>
          <w:lang w:eastAsia="en-ZA"/>
        </w:rPr>
      </w:pPr>
    </w:p>
    <w:p w14:paraId="6AC64481" w14:textId="77777777" w:rsidR="007C197C" w:rsidRDefault="007C197C" w:rsidP="007C197C">
      <w:pPr>
        <w:pStyle w:val="ListParagraph"/>
        <w:spacing w:before="100" w:beforeAutospacing="1" w:after="100" w:afterAutospacing="1" w:line="276" w:lineRule="auto"/>
        <w:ind w:left="567" w:right="-430" w:hanging="567"/>
        <w:jc w:val="both"/>
        <w:rPr>
          <w:rFonts w:ascii="Arial" w:eastAsia="Times New Roman" w:hAnsi="Arial" w:cs="Arial"/>
          <w:lang w:eastAsia="en-ZA"/>
        </w:rPr>
      </w:pPr>
    </w:p>
    <w:p w14:paraId="2F6386E7" w14:textId="77777777" w:rsidR="007C197C" w:rsidRDefault="007C197C" w:rsidP="007C197C">
      <w:pPr>
        <w:pStyle w:val="ListParagraph"/>
        <w:spacing w:before="100" w:beforeAutospacing="1" w:after="100" w:afterAutospacing="1" w:line="276" w:lineRule="auto"/>
        <w:ind w:left="567" w:right="-430" w:hanging="567"/>
        <w:jc w:val="both"/>
        <w:rPr>
          <w:rFonts w:ascii="Arial" w:eastAsia="Times New Roman" w:hAnsi="Arial" w:cs="Arial"/>
          <w:lang w:eastAsia="en-ZA"/>
        </w:rPr>
      </w:pPr>
    </w:p>
    <w:p w14:paraId="2F977B7D" w14:textId="77777777" w:rsidR="007C197C" w:rsidRPr="0027763B" w:rsidRDefault="007C197C" w:rsidP="007C197C">
      <w:pPr>
        <w:pStyle w:val="ListParagraph"/>
        <w:spacing w:before="100" w:beforeAutospacing="1" w:after="100" w:afterAutospacing="1" w:line="276" w:lineRule="auto"/>
        <w:ind w:left="567" w:right="-430" w:hanging="567"/>
        <w:jc w:val="both"/>
        <w:rPr>
          <w:rFonts w:ascii="Arial" w:eastAsia="Times New Roman" w:hAnsi="Arial" w:cs="Arial"/>
          <w:lang w:eastAsia="en-ZA"/>
        </w:rPr>
      </w:pPr>
    </w:p>
    <w:p w14:paraId="1A1DA6A6" w14:textId="77777777" w:rsidR="007C197C" w:rsidRPr="0027763B" w:rsidRDefault="007C197C" w:rsidP="007C197C">
      <w:pPr>
        <w:pStyle w:val="ListParagraph"/>
        <w:numPr>
          <w:ilvl w:val="1"/>
          <w:numId w:val="19"/>
        </w:numPr>
        <w:spacing w:before="100" w:beforeAutospacing="1" w:after="100" w:afterAutospacing="1" w:line="276" w:lineRule="auto"/>
        <w:ind w:left="567" w:right="-430" w:hanging="567"/>
        <w:jc w:val="both"/>
        <w:rPr>
          <w:rFonts w:ascii="Arial" w:eastAsia="Times New Roman" w:hAnsi="Arial" w:cs="Arial"/>
          <w:lang w:eastAsia="en-ZA"/>
        </w:rPr>
      </w:pPr>
      <w:r w:rsidRPr="0027763B">
        <w:rPr>
          <w:rFonts w:ascii="Arial" w:eastAsia="Times New Roman" w:hAnsi="Arial" w:cs="Arial"/>
          <w:b/>
          <w:bCs/>
          <w:lang w:eastAsia="en-ZA"/>
        </w:rPr>
        <w:lastRenderedPageBreak/>
        <w:t>Caution</w:t>
      </w:r>
    </w:p>
    <w:p w14:paraId="7E8EFA81" w14:textId="77777777" w:rsidR="007C197C" w:rsidRPr="0027763B" w:rsidRDefault="007C197C" w:rsidP="007C197C">
      <w:pPr>
        <w:pStyle w:val="ListParagraph"/>
        <w:spacing w:before="100" w:beforeAutospacing="1" w:after="100" w:afterAutospacing="1" w:line="276" w:lineRule="auto"/>
        <w:ind w:left="567" w:right="-430" w:hanging="567"/>
        <w:jc w:val="both"/>
        <w:rPr>
          <w:rFonts w:ascii="Arial" w:eastAsia="Times New Roman" w:hAnsi="Arial" w:cs="Arial"/>
          <w:lang w:eastAsia="en-ZA"/>
        </w:rPr>
      </w:pPr>
    </w:p>
    <w:p w14:paraId="4E2D1CA6" w14:textId="77777777" w:rsidR="007C197C" w:rsidRPr="0027763B" w:rsidRDefault="007C197C" w:rsidP="007C197C">
      <w:pPr>
        <w:pStyle w:val="ListParagraph"/>
        <w:numPr>
          <w:ilvl w:val="2"/>
          <w:numId w:val="19"/>
        </w:numPr>
        <w:spacing w:before="100" w:beforeAutospacing="1" w:after="100" w:afterAutospacing="1" w:line="276" w:lineRule="auto"/>
        <w:ind w:left="1418" w:right="-430" w:hanging="851"/>
        <w:jc w:val="both"/>
        <w:rPr>
          <w:rFonts w:ascii="Arial" w:eastAsia="Times New Roman" w:hAnsi="Arial" w:cs="Arial"/>
          <w:lang w:eastAsia="en-ZA"/>
        </w:rPr>
      </w:pPr>
      <w:r w:rsidRPr="0027763B">
        <w:rPr>
          <w:rFonts w:ascii="Arial" w:eastAsia="Times New Roman" w:hAnsi="Arial" w:cs="Arial"/>
          <w:b/>
          <w:bCs/>
          <w:lang w:eastAsia="en-ZA"/>
        </w:rPr>
        <w:t>Nature of a Caution</w:t>
      </w:r>
      <w:r w:rsidRPr="0027763B">
        <w:rPr>
          <w:rFonts w:ascii="Arial" w:eastAsia="Times New Roman" w:hAnsi="Arial" w:cs="Arial"/>
          <w:lang w:eastAsia="en-ZA"/>
        </w:rPr>
        <w:t>: A caution is a formal warning given to the Registered Person, indicating that their conduct was improper but not severe enough to warrant more serious consequences. It serves as a reminder to adhere to professional standards in the future.</w:t>
      </w:r>
    </w:p>
    <w:p w14:paraId="33B0FAD3" w14:textId="77777777" w:rsidR="007C197C" w:rsidRPr="0027763B" w:rsidRDefault="007C197C" w:rsidP="007C197C">
      <w:pPr>
        <w:pStyle w:val="ListParagraph"/>
        <w:spacing w:before="100" w:beforeAutospacing="1" w:after="100" w:afterAutospacing="1" w:line="276" w:lineRule="auto"/>
        <w:ind w:left="1418" w:right="-430" w:hanging="851"/>
        <w:jc w:val="both"/>
        <w:rPr>
          <w:rFonts w:ascii="Arial" w:eastAsia="Times New Roman" w:hAnsi="Arial" w:cs="Arial"/>
          <w:lang w:eastAsia="en-ZA"/>
        </w:rPr>
      </w:pPr>
    </w:p>
    <w:p w14:paraId="2793476C" w14:textId="77777777" w:rsidR="007C197C" w:rsidRPr="0027763B" w:rsidRDefault="007C197C" w:rsidP="007C197C">
      <w:pPr>
        <w:pStyle w:val="ListParagraph"/>
        <w:numPr>
          <w:ilvl w:val="2"/>
          <w:numId w:val="19"/>
        </w:numPr>
        <w:spacing w:before="100" w:beforeAutospacing="1" w:after="100" w:afterAutospacing="1" w:line="276" w:lineRule="auto"/>
        <w:ind w:left="1418" w:right="-430" w:hanging="851"/>
        <w:jc w:val="both"/>
        <w:rPr>
          <w:rFonts w:ascii="Arial" w:eastAsia="Times New Roman" w:hAnsi="Arial" w:cs="Arial"/>
          <w:lang w:eastAsia="en-ZA"/>
        </w:rPr>
      </w:pPr>
      <w:r w:rsidRPr="0027763B">
        <w:rPr>
          <w:rFonts w:ascii="Arial" w:eastAsia="Times New Roman" w:hAnsi="Arial" w:cs="Arial"/>
          <w:b/>
          <w:bCs/>
          <w:lang w:eastAsia="en-ZA"/>
        </w:rPr>
        <w:t>Implications</w:t>
      </w:r>
      <w:r w:rsidRPr="0027763B">
        <w:rPr>
          <w:rFonts w:ascii="Arial" w:eastAsia="Times New Roman" w:hAnsi="Arial" w:cs="Arial"/>
          <w:lang w:eastAsia="en-ZA"/>
        </w:rPr>
        <w:t>: The individual is notified that their conduct has been monitored and evaluated. A caution may be recorded on the Registered Person's record, but it often has less severe consequences than other forms of disciplinary sanctions. It is typically used for minor infractions or first-time infractions.</w:t>
      </w:r>
    </w:p>
    <w:p w14:paraId="5827BABF" w14:textId="77777777" w:rsidR="007C197C" w:rsidRPr="0027763B" w:rsidRDefault="007C197C" w:rsidP="007C197C">
      <w:pPr>
        <w:pStyle w:val="ListParagraph"/>
        <w:spacing w:line="276" w:lineRule="auto"/>
        <w:ind w:left="1418" w:right="-430" w:hanging="851"/>
        <w:jc w:val="both"/>
        <w:rPr>
          <w:rFonts w:ascii="Arial" w:eastAsia="Times New Roman" w:hAnsi="Arial" w:cs="Arial"/>
          <w:b/>
          <w:bCs/>
          <w:lang w:eastAsia="en-ZA"/>
        </w:rPr>
      </w:pPr>
    </w:p>
    <w:p w14:paraId="07341A4A" w14:textId="77777777" w:rsidR="007C197C" w:rsidRPr="0027763B" w:rsidRDefault="007C197C" w:rsidP="007C197C">
      <w:pPr>
        <w:pStyle w:val="ListParagraph"/>
        <w:numPr>
          <w:ilvl w:val="2"/>
          <w:numId w:val="19"/>
        </w:numPr>
        <w:spacing w:before="100" w:beforeAutospacing="1" w:after="100" w:afterAutospacing="1" w:line="276" w:lineRule="auto"/>
        <w:ind w:left="1418" w:right="-430" w:hanging="851"/>
        <w:jc w:val="both"/>
        <w:rPr>
          <w:rFonts w:ascii="Arial" w:eastAsia="Times New Roman" w:hAnsi="Arial" w:cs="Arial"/>
          <w:lang w:eastAsia="en-ZA"/>
        </w:rPr>
      </w:pPr>
      <w:r w:rsidRPr="0027763B">
        <w:rPr>
          <w:rFonts w:ascii="Arial" w:eastAsia="Times New Roman" w:hAnsi="Arial" w:cs="Arial"/>
          <w:b/>
          <w:bCs/>
          <w:lang w:eastAsia="en-ZA"/>
        </w:rPr>
        <w:t>Purpose</w:t>
      </w:r>
      <w:r w:rsidRPr="0027763B">
        <w:rPr>
          <w:rFonts w:ascii="Arial" w:eastAsia="Times New Roman" w:hAnsi="Arial" w:cs="Arial"/>
          <w:lang w:eastAsia="en-ZA"/>
        </w:rPr>
        <w:t>: The goal is to encourage compliance and improvement in behaviour without imposing harsher sanctions. It acts as a preventive measure to deter future improper conduct.</w:t>
      </w:r>
    </w:p>
    <w:p w14:paraId="74E147BF" w14:textId="77777777" w:rsidR="007C197C" w:rsidRPr="0027763B" w:rsidRDefault="007C197C" w:rsidP="007C197C">
      <w:pPr>
        <w:pStyle w:val="ListParagraph"/>
        <w:spacing w:before="100" w:beforeAutospacing="1" w:after="100" w:afterAutospacing="1" w:line="276" w:lineRule="auto"/>
        <w:ind w:left="1418" w:right="-430"/>
        <w:jc w:val="both"/>
        <w:rPr>
          <w:rFonts w:ascii="Arial" w:eastAsia="Times New Roman" w:hAnsi="Arial" w:cs="Arial"/>
          <w:b/>
          <w:bCs/>
          <w:lang w:eastAsia="en-ZA"/>
        </w:rPr>
      </w:pPr>
    </w:p>
    <w:p w14:paraId="018A5371" w14:textId="77777777" w:rsidR="007C197C" w:rsidRPr="0027763B" w:rsidRDefault="007C197C" w:rsidP="007C197C">
      <w:pPr>
        <w:pStyle w:val="ListParagraph"/>
        <w:spacing w:before="100" w:beforeAutospacing="1" w:after="100" w:afterAutospacing="1" w:line="276" w:lineRule="auto"/>
        <w:ind w:left="1418" w:right="-430"/>
        <w:jc w:val="both"/>
        <w:rPr>
          <w:rFonts w:ascii="Arial" w:eastAsia="Times New Roman" w:hAnsi="Arial" w:cs="Arial"/>
          <w:lang w:eastAsia="en-ZA"/>
        </w:rPr>
      </w:pPr>
    </w:p>
    <w:p w14:paraId="32AFBCA4" w14:textId="77777777" w:rsidR="007C197C" w:rsidRPr="0027763B" w:rsidRDefault="007C197C" w:rsidP="007C197C">
      <w:pPr>
        <w:pStyle w:val="ListParagraph"/>
        <w:numPr>
          <w:ilvl w:val="1"/>
          <w:numId w:val="19"/>
        </w:numPr>
        <w:spacing w:before="100" w:beforeAutospacing="1" w:after="100" w:afterAutospacing="1" w:line="276" w:lineRule="auto"/>
        <w:ind w:left="567" w:right="-430" w:hanging="567"/>
        <w:jc w:val="both"/>
        <w:rPr>
          <w:rFonts w:ascii="Arial" w:eastAsia="Times New Roman" w:hAnsi="Arial" w:cs="Arial"/>
          <w:lang w:eastAsia="en-ZA"/>
        </w:rPr>
      </w:pPr>
      <w:r w:rsidRPr="0027763B">
        <w:rPr>
          <w:rFonts w:ascii="Arial" w:eastAsia="Times New Roman" w:hAnsi="Arial" w:cs="Arial"/>
          <w:b/>
          <w:bCs/>
          <w:lang w:eastAsia="en-ZA"/>
        </w:rPr>
        <w:t>Reprimand</w:t>
      </w:r>
    </w:p>
    <w:p w14:paraId="1AE4A7F6" w14:textId="77777777" w:rsidR="007C197C" w:rsidRPr="0027763B" w:rsidRDefault="007C197C" w:rsidP="007C197C">
      <w:pPr>
        <w:pStyle w:val="ListParagraph"/>
        <w:spacing w:before="100" w:beforeAutospacing="1" w:after="100" w:afterAutospacing="1" w:line="276" w:lineRule="auto"/>
        <w:ind w:left="567" w:right="-430" w:hanging="567"/>
        <w:jc w:val="both"/>
        <w:rPr>
          <w:rFonts w:ascii="Arial" w:eastAsia="Times New Roman" w:hAnsi="Arial" w:cs="Arial"/>
          <w:lang w:eastAsia="en-ZA"/>
        </w:rPr>
      </w:pPr>
    </w:p>
    <w:p w14:paraId="510C592D" w14:textId="77777777" w:rsidR="007C197C" w:rsidRPr="0027763B" w:rsidRDefault="007C197C" w:rsidP="007C197C">
      <w:pPr>
        <w:pStyle w:val="ListParagraph"/>
        <w:numPr>
          <w:ilvl w:val="2"/>
          <w:numId w:val="19"/>
        </w:numPr>
        <w:spacing w:before="100" w:beforeAutospacing="1" w:after="100" w:afterAutospacing="1" w:line="276" w:lineRule="auto"/>
        <w:ind w:left="1418" w:right="-430" w:hanging="851"/>
        <w:jc w:val="both"/>
        <w:rPr>
          <w:rFonts w:ascii="Arial" w:eastAsia="Times New Roman" w:hAnsi="Arial" w:cs="Arial"/>
          <w:lang w:eastAsia="en-ZA"/>
        </w:rPr>
      </w:pPr>
      <w:r w:rsidRPr="0027763B">
        <w:rPr>
          <w:rFonts w:ascii="Arial" w:eastAsia="Times New Roman" w:hAnsi="Arial" w:cs="Arial"/>
          <w:b/>
          <w:bCs/>
          <w:lang w:eastAsia="en-ZA"/>
        </w:rPr>
        <w:t>Nature of a Reprimand</w:t>
      </w:r>
      <w:r w:rsidRPr="0027763B">
        <w:rPr>
          <w:rFonts w:ascii="Arial" w:eastAsia="Times New Roman" w:hAnsi="Arial" w:cs="Arial"/>
          <w:lang w:eastAsia="en-ZA"/>
        </w:rPr>
        <w:t>: A reprimand is a more serious form of disciplinary sanction than a caution. It involves a formal statement of disapproval issued by the Disciplinary Tribunal. It indicates that the Registered Person's conduct was unacceptable and more serious than what would warrant a mere caution.</w:t>
      </w:r>
    </w:p>
    <w:p w14:paraId="61C5FC82" w14:textId="77777777" w:rsidR="007C197C" w:rsidRPr="0027763B" w:rsidRDefault="007C197C" w:rsidP="007C197C">
      <w:pPr>
        <w:pStyle w:val="ListParagraph"/>
        <w:spacing w:before="100" w:beforeAutospacing="1" w:after="100" w:afterAutospacing="1" w:line="276" w:lineRule="auto"/>
        <w:ind w:left="1418" w:right="-430" w:hanging="851"/>
        <w:jc w:val="both"/>
        <w:rPr>
          <w:rFonts w:ascii="Arial" w:eastAsia="Times New Roman" w:hAnsi="Arial" w:cs="Arial"/>
          <w:lang w:eastAsia="en-ZA"/>
        </w:rPr>
      </w:pPr>
    </w:p>
    <w:p w14:paraId="0374F1A1" w14:textId="77777777" w:rsidR="007C197C" w:rsidRPr="0027763B" w:rsidRDefault="007C197C" w:rsidP="007C197C">
      <w:pPr>
        <w:pStyle w:val="ListParagraph"/>
        <w:numPr>
          <w:ilvl w:val="2"/>
          <w:numId w:val="19"/>
        </w:numPr>
        <w:spacing w:before="100" w:beforeAutospacing="1" w:after="100" w:afterAutospacing="1" w:line="276" w:lineRule="auto"/>
        <w:ind w:left="1418" w:right="-430" w:hanging="878"/>
        <w:jc w:val="both"/>
        <w:rPr>
          <w:rFonts w:ascii="Arial" w:eastAsia="Times New Roman" w:hAnsi="Arial" w:cs="Arial"/>
          <w:lang w:eastAsia="en-ZA"/>
        </w:rPr>
      </w:pPr>
      <w:r w:rsidRPr="0027763B">
        <w:rPr>
          <w:rFonts w:ascii="Arial" w:eastAsia="Times New Roman" w:hAnsi="Arial" w:cs="Arial"/>
          <w:b/>
          <w:bCs/>
          <w:lang w:eastAsia="en-ZA"/>
        </w:rPr>
        <w:t>Implications</w:t>
      </w:r>
      <w:r w:rsidRPr="0027763B">
        <w:rPr>
          <w:rFonts w:ascii="Arial" w:eastAsia="Times New Roman" w:hAnsi="Arial" w:cs="Arial"/>
          <w:lang w:eastAsia="en-ZA"/>
        </w:rPr>
        <w:t>: A reprimand is often documented in the Registered Person's professional record. It may be considered in future disciplinary proceedings if the Registered Person commits further infractions.</w:t>
      </w:r>
    </w:p>
    <w:p w14:paraId="38665E44" w14:textId="77777777" w:rsidR="007C197C" w:rsidRPr="0027763B" w:rsidRDefault="007C197C" w:rsidP="007C197C">
      <w:pPr>
        <w:pStyle w:val="ListParagraph"/>
        <w:spacing w:line="276" w:lineRule="auto"/>
        <w:ind w:left="1418" w:right="-430" w:hanging="851"/>
        <w:jc w:val="both"/>
        <w:rPr>
          <w:rFonts w:ascii="Arial" w:eastAsia="Times New Roman" w:hAnsi="Arial" w:cs="Arial"/>
          <w:b/>
          <w:bCs/>
          <w:lang w:eastAsia="en-ZA"/>
        </w:rPr>
      </w:pPr>
    </w:p>
    <w:p w14:paraId="4A3B3A0F" w14:textId="77777777" w:rsidR="007C197C" w:rsidRPr="0027763B" w:rsidRDefault="007C197C" w:rsidP="007C197C">
      <w:pPr>
        <w:pStyle w:val="ListParagraph"/>
        <w:numPr>
          <w:ilvl w:val="2"/>
          <w:numId w:val="19"/>
        </w:numPr>
        <w:spacing w:before="100" w:beforeAutospacing="1" w:after="100" w:afterAutospacing="1" w:line="276" w:lineRule="auto"/>
        <w:ind w:left="1418" w:right="-430" w:hanging="851"/>
        <w:jc w:val="both"/>
        <w:rPr>
          <w:rFonts w:ascii="Arial" w:eastAsia="Times New Roman" w:hAnsi="Arial" w:cs="Arial"/>
          <w:lang w:eastAsia="en-ZA"/>
        </w:rPr>
      </w:pPr>
      <w:r w:rsidRPr="0027763B">
        <w:rPr>
          <w:rFonts w:ascii="Arial" w:eastAsia="Times New Roman" w:hAnsi="Arial" w:cs="Arial"/>
          <w:b/>
          <w:bCs/>
          <w:lang w:eastAsia="en-ZA"/>
        </w:rPr>
        <w:t>Purpose</w:t>
      </w:r>
      <w:r w:rsidRPr="0027763B">
        <w:rPr>
          <w:rFonts w:ascii="Arial" w:eastAsia="Times New Roman" w:hAnsi="Arial" w:cs="Arial"/>
          <w:lang w:eastAsia="en-ZA"/>
        </w:rPr>
        <w:t>: The purpose of a reprimand is to formally express disapproval and to warn the individual of the consequences of repeated or continued improper conduct. It serves as a stronger deterrent against future violations and emphasizes the seriousness of maintaining professional standards.</w:t>
      </w:r>
    </w:p>
    <w:p w14:paraId="5D2F25BE" w14:textId="77777777" w:rsidR="007C197C" w:rsidRPr="0027763B" w:rsidRDefault="007C197C" w:rsidP="007C197C">
      <w:pPr>
        <w:pStyle w:val="ListParagraph"/>
        <w:spacing w:line="276" w:lineRule="auto"/>
        <w:ind w:left="567" w:right="-430" w:hanging="567"/>
        <w:jc w:val="both"/>
        <w:rPr>
          <w:rFonts w:ascii="Arial" w:eastAsia="Times New Roman" w:hAnsi="Arial" w:cs="Arial"/>
          <w:lang w:eastAsia="en-ZA"/>
        </w:rPr>
      </w:pPr>
    </w:p>
    <w:p w14:paraId="74C7D11F" w14:textId="77777777" w:rsidR="007C197C" w:rsidRDefault="007C197C" w:rsidP="007C197C">
      <w:pPr>
        <w:pStyle w:val="ListParagraph"/>
        <w:numPr>
          <w:ilvl w:val="0"/>
          <w:numId w:val="16"/>
        </w:numPr>
        <w:spacing w:before="100" w:beforeAutospacing="1" w:after="100" w:afterAutospacing="1" w:line="276" w:lineRule="auto"/>
        <w:ind w:left="567" w:right="-430" w:hanging="567"/>
        <w:jc w:val="both"/>
        <w:rPr>
          <w:rFonts w:ascii="Arial" w:eastAsia="Times New Roman" w:hAnsi="Arial" w:cs="Arial"/>
          <w:lang w:eastAsia="en-ZA"/>
        </w:rPr>
      </w:pPr>
      <w:r w:rsidRPr="0027763B">
        <w:rPr>
          <w:rFonts w:ascii="Arial" w:eastAsia="Times New Roman" w:hAnsi="Arial" w:cs="Arial"/>
          <w:lang w:eastAsia="en-ZA"/>
        </w:rPr>
        <w:t xml:space="preserve">A fine serves as a financial penalty imposed on a Registered Person for violating professional standards or regulations, thereby holding them accountable for their actions. This monetary penalty acts as a deterrent, discouraging both the Registered Person and others in the profession from engaging in similar improper conduct. Fines underscore the importance of adhering to established professional and ethical guidelines, thereby helping to maintain the integrity of the profession. By addressing improper conduct, fines play a crucial role in safeguarding public interests and safety, ensuring that Registered Persons </w:t>
      </w:r>
      <w:proofErr w:type="spellStart"/>
      <w:r w:rsidRPr="0027763B">
        <w:rPr>
          <w:rFonts w:ascii="Arial" w:eastAsia="Times New Roman" w:hAnsi="Arial" w:cs="Arial"/>
          <w:lang w:eastAsia="en-ZA"/>
        </w:rPr>
        <w:t>fulfill</w:t>
      </w:r>
      <w:proofErr w:type="spellEnd"/>
      <w:r w:rsidRPr="0027763B">
        <w:rPr>
          <w:rFonts w:ascii="Arial" w:eastAsia="Times New Roman" w:hAnsi="Arial" w:cs="Arial"/>
          <w:lang w:eastAsia="en-ZA"/>
        </w:rPr>
        <w:t xml:space="preserve"> their responsibilities. Additionally, fines motivate Registered Persons to comply with regulations and enhance their practices to avoid future penalties.</w:t>
      </w:r>
      <w:bookmarkEnd w:id="1"/>
      <w:r w:rsidRPr="0027763B">
        <w:rPr>
          <w:rFonts w:ascii="Arial" w:eastAsia="Times New Roman" w:hAnsi="Arial" w:cs="Arial"/>
          <w:lang w:eastAsia="en-ZA"/>
        </w:rPr>
        <w:t xml:space="preserve"> A Disciplinary Tribunal may impose a fine not exceeding the amount calculated according to the ratio for one year's imprisonment determined in terms of the Adjustment of Fines Act 101 of 1991 (“The Act”).</w:t>
      </w:r>
    </w:p>
    <w:p w14:paraId="1A1F2E75" w14:textId="77777777" w:rsidR="007C197C" w:rsidRPr="007C197C" w:rsidRDefault="007C197C" w:rsidP="007C197C">
      <w:pPr>
        <w:spacing w:before="100" w:beforeAutospacing="1" w:after="100" w:afterAutospacing="1" w:line="276" w:lineRule="auto"/>
        <w:ind w:right="-430"/>
        <w:jc w:val="both"/>
        <w:rPr>
          <w:rFonts w:ascii="Arial" w:eastAsia="Times New Roman" w:hAnsi="Arial" w:cs="Arial"/>
          <w:lang w:eastAsia="en-ZA"/>
        </w:rPr>
      </w:pPr>
    </w:p>
    <w:p w14:paraId="30AE9011" w14:textId="77777777" w:rsidR="007C197C" w:rsidRPr="0027763B" w:rsidRDefault="007C197C" w:rsidP="007C197C">
      <w:pPr>
        <w:pStyle w:val="ListParagraph"/>
        <w:spacing w:before="100" w:beforeAutospacing="1" w:after="100" w:afterAutospacing="1" w:line="276" w:lineRule="auto"/>
        <w:ind w:left="567" w:right="-430" w:hanging="567"/>
        <w:jc w:val="both"/>
        <w:rPr>
          <w:rFonts w:ascii="Arial" w:eastAsia="Times New Roman" w:hAnsi="Arial" w:cs="Arial"/>
          <w:lang w:eastAsia="en-ZA"/>
        </w:rPr>
      </w:pPr>
    </w:p>
    <w:p w14:paraId="42060AAD" w14:textId="0E9EC12C" w:rsidR="007C197C" w:rsidRPr="007C197C" w:rsidRDefault="007C197C" w:rsidP="007C197C">
      <w:pPr>
        <w:pStyle w:val="ListParagraph"/>
        <w:numPr>
          <w:ilvl w:val="1"/>
          <w:numId w:val="16"/>
        </w:numPr>
        <w:spacing w:before="100" w:beforeAutospacing="1" w:after="100" w:afterAutospacing="1" w:line="276" w:lineRule="auto"/>
        <w:ind w:left="567" w:right="-430" w:hanging="567"/>
        <w:jc w:val="both"/>
        <w:rPr>
          <w:rFonts w:ascii="Arial" w:eastAsia="Times New Roman" w:hAnsi="Arial" w:cs="Arial"/>
          <w:lang w:eastAsia="en-ZA"/>
        </w:rPr>
      </w:pPr>
      <w:r w:rsidRPr="0027763B">
        <w:rPr>
          <w:rFonts w:ascii="Arial" w:eastAsia="Times New Roman" w:hAnsi="Arial" w:cs="Arial"/>
          <w:b/>
          <w:bCs/>
          <w:lang w:eastAsia="en-ZA"/>
        </w:rPr>
        <w:lastRenderedPageBreak/>
        <w:t xml:space="preserve">Calculation of a Fine: </w:t>
      </w:r>
      <w:r w:rsidRPr="0027763B">
        <w:rPr>
          <w:rFonts w:ascii="Arial" w:eastAsia="Times New Roman" w:hAnsi="Arial" w:cs="Arial"/>
          <w:lang w:eastAsia="en-ZA"/>
        </w:rPr>
        <w:t>Fines can be calculated based on either individual charges or the aggregate of charges, depending on the Disciplinary Tribunal's decision and the specifics of the case. Typically, the fine for each charge is calculated separately, and the Disciplinary Tribunal has the discretion to impose either a separate fine for each charge or a single aggregate fine covering all charges. The specific approach will depend on the nature of the charges and the context of the case.</w:t>
      </w:r>
    </w:p>
    <w:p w14:paraId="7CD47353" w14:textId="77777777" w:rsidR="007C197C" w:rsidRPr="0027763B" w:rsidRDefault="007C197C" w:rsidP="007C197C">
      <w:pPr>
        <w:pStyle w:val="ListParagraph"/>
        <w:spacing w:line="276" w:lineRule="auto"/>
        <w:ind w:left="567" w:right="-430" w:hanging="567"/>
        <w:jc w:val="both"/>
        <w:rPr>
          <w:rFonts w:ascii="Arial" w:eastAsia="Times New Roman" w:hAnsi="Arial" w:cs="Arial"/>
          <w:b/>
          <w:bCs/>
          <w:lang w:eastAsia="en-ZA"/>
        </w:rPr>
      </w:pPr>
    </w:p>
    <w:p w14:paraId="7D59273E" w14:textId="77777777" w:rsidR="007C197C" w:rsidRPr="0027763B" w:rsidRDefault="007C197C" w:rsidP="007C197C">
      <w:pPr>
        <w:pStyle w:val="ListParagraph"/>
        <w:numPr>
          <w:ilvl w:val="1"/>
          <w:numId w:val="16"/>
        </w:numPr>
        <w:spacing w:line="276" w:lineRule="auto"/>
        <w:ind w:left="567" w:right="-430" w:hanging="567"/>
        <w:jc w:val="both"/>
        <w:rPr>
          <w:rFonts w:ascii="Arial" w:eastAsia="Times New Roman" w:hAnsi="Arial" w:cs="Arial"/>
          <w:b/>
          <w:bCs/>
          <w:lang w:eastAsia="en-ZA"/>
        </w:rPr>
      </w:pPr>
      <w:r w:rsidRPr="0027763B">
        <w:rPr>
          <w:rFonts w:ascii="Arial" w:eastAsia="Times New Roman" w:hAnsi="Arial" w:cs="Arial"/>
          <w:b/>
          <w:bCs/>
          <w:lang w:eastAsia="en-ZA"/>
        </w:rPr>
        <w:t>Conversion Ratio for Imprisonment</w:t>
      </w:r>
      <w:r w:rsidRPr="0027763B">
        <w:rPr>
          <w:rFonts w:ascii="Arial" w:eastAsia="Times New Roman" w:hAnsi="Arial" w:cs="Arial"/>
          <w:lang w:eastAsia="en-ZA"/>
        </w:rPr>
        <w:t xml:space="preserve">: The Act provides a mechanism for converting imprisonment terms into fines, which is based on a specific ratio. </w:t>
      </w:r>
      <w:proofErr w:type="gramStart"/>
      <w:r w:rsidRPr="0027763B">
        <w:rPr>
          <w:rFonts w:ascii="Arial" w:eastAsia="Times New Roman" w:hAnsi="Arial" w:cs="Arial"/>
          <w:lang w:eastAsia="en-ZA"/>
        </w:rPr>
        <w:t>For the purpose of</w:t>
      </w:r>
      <w:proofErr w:type="gramEnd"/>
      <w:r w:rsidRPr="0027763B">
        <w:rPr>
          <w:rFonts w:ascii="Arial" w:eastAsia="Times New Roman" w:hAnsi="Arial" w:cs="Arial"/>
          <w:lang w:eastAsia="en-ZA"/>
        </w:rPr>
        <w:t xml:space="preserve"> this conversion, the Act allows the Minister of Justice to determine the applicable ratio from time to time. As of the latest available information, the ratio is typically set at a fixed monetary amount per day of imprisonment. However, the specific amount can vary and should be checked against the most recent determination by the Minister of Justice.</w:t>
      </w:r>
    </w:p>
    <w:p w14:paraId="60436B89" w14:textId="77777777" w:rsidR="007C197C" w:rsidRPr="0027763B" w:rsidRDefault="007C197C" w:rsidP="007C197C">
      <w:pPr>
        <w:spacing w:line="276" w:lineRule="auto"/>
        <w:ind w:right="-430"/>
        <w:rPr>
          <w:rFonts w:ascii="Arial" w:eastAsia="Times New Roman" w:hAnsi="Arial" w:cs="Arial"/>
          <w:b/>
          <w:bCs/>
          <w:lang w:eastAsia="en-ZA"/>
        </w:rPr>
      </w:pPr>
    </w:p>
    <w:p w14:paraId="158143E9" w14:textId="77777777" w:rsidR="007C197C" w:rsidRPr="0027763B" w:rsidRDefault="007C197C" w:rsidP="007C197C">
      <w:pPr>
        <w:pStyle w:val="ListParagraph"/>
        <w:numPr>
          <w:ilvl w:val="1"/>
          <w:numId w:val="16"/>
        </w:numPr>
        <w:spacing w:line="276" w:lineRule="auto"/>
        <w:ind w:left="567" w:right="-430" w:hanging="567"/>
        <w:jc w:val="both"/>
        <w:rPr>
          <w:rFonts w:ascii="Arial" w:eastAsia="Times New Roman" w:hAnsi="Arial" w:cs="Arial"/>
          <w:b/>
          <w:bCs/>
          <w:lang w:eastAsia="en-ZA"/>
        </w:rPr>
      </w:pPr>
      <w:r w:rsidRPr="0027763B">
        <w:rPr>
          <w:rFonts w:ascii="Arial" w:eastAsia="Times New Roman" w:hAnsi="Arial" w:cs="Arial"/>
          <w:b/>
          <w:bCs/>
          <w:lang w:eastAsia="en-ZA"/>
        </w:rPr>
        <w:t xml:space="preserve">Maximum Fine for One Year of Imprisonment: </w:t>
      </w:r>
      <w:r w:rsidRPr="0027763B">
        <w:rPr>
          <w:rFonts w:ascii="Arial" w:eastAsia="Times New Roman" w:hAnsi="Arial" w:cs="Arial"/>
          <w:lang w:eastAsia="en-ZA"/>
        </w:rPr>
        <w:t>According to the most recent guidelines, the ratio for converting imprisonment to a fine involves a specific monetary amount per day of imprisonment. The calculation typically involves multiplying this daily amount by 365 days to determine the fine for a one-year imprisonment sentence. As an example, if the conversion ratio is R 300.00 per day, the maximum fine for one year of imprisonment would be calculated as follows: Fine = R 300.00 fine per day × 365 days = R 109 500.00. The calculation is an illustrative example, and the actual amount should be confirmed based on the current determination by the Minister of Justice.</w:t>
      </w:r>
    </w:p>
    <w:p w14:paraId="1B16ECA8" w14:textId="77777777" w:rsidR="007C197C" w:rsidRPr="0027763B" w:rsidRDefault="007C197C" w:rsidP="007C197C">
      <w:pPr>
        <w:pStyle w:val="ListParagraph"/>
        <w:spacing w:line="276" w:lineRule="auto"/>
        <w:ind w:left="567" w:right="-430" w:hanging="567"/>
        <w:jc w:val="both"/>
        <w:rPr>
          <w:rFonts w:ascii="Arial" w:eastAsia="Times New Roman" w:hAnsi="Arial" w:cs="Arial"/>
          <w:b/>
          <w:bCs/>
          <w:lang w:eastAsia="en-ZA"/>
        </w:rPr>
      </w:pPr>
    </w:p>
    <w:p w14:paraId="5981A68C" w14:textId="77777777" w:rsidR="007C197C" w:rsidRPr="0027763B" w:rsidRDefault="007C197C" w:rsidP="007C197C">
      <w:pPr>
        <w:pStyle w:val="ListParagraph"/>
        <w:numPr>
          <w:ilvl w:val="1"/>
          <w:numId w:val="16"/>
        </w:numPr>
        <w:spacing w:line="276" w:lineRule="auto"/>
        <w:ind w:left="567" w:right="-430" w:hanging="567"/>
        <w:jc w:val="both"/>
        <w:rPr>
          <w:rFonts w:ascii="Arial" w:eastAsia="Times New Roman" w:hAnsi="Arial" w:cs="Arial"/>
          <w:lang w:eastAsia="en-ZA"/>
        </w:rPr>
      </w:pPr>
      <w:r w:rsidRPr="0027763B">
        <w:rPr>
          <w:rFonts w:ascii="Arial" w:eastAsia="Times New Roman" w:hAnsi="Arial" w:cs="Arial"/>
          <w:b/>
          <w:bCs/>
          <w:lang w:eastAsia="en-ZA"/>
        </w:rPr>
        <w:t>Suspensions</w:t>
      </w:r>
      <w:r w:rsidRPr="0027763B">
        <w:rPr>
          <w:rFonts w:ascii="Arial" w:eastAsia="Times New Roman" w:hAnsi="Arial" w:cs="Arial"/>
          <w:lang w:eastAsia="en-ZA"/>
        </w:rPr>
        <w:t>:</w:t>
      </w:r>
      <w:r w:rsidRPr="0027763B">
        <w:rPr>
          <w:rFonts w:ascii="Arial" w:hAnsi="Arial" w:cs="Arial"/>
        </w:rPr>
        <w:t xml:space="preserve"> </w:t>
      </w:r>
      <w:r w:rsidRPr="0027763B">
        <w:rPr>
          <w:rFonts w:ascii="Arial" w:eastAsia="Times New Roman" w:hAnsi="Arial" w:cs="Arial"/>
          <w:lang w:eastAsia="en-ZA"/>
        </w:rPr>
        <w:t>Suspension involves the temporary removal or restriction of all rights, privileges, and activities associated with a Registered Person’s professional registration with ECSA. Suspended Registered Persons lose the legal authority to practice under the title of a Registered Person. This action serves as a serious warning to correct their conduct. Furthermore, if a Registered Person continues to practice during the suspension period, it may result in additional disciplinary actions or potential criminal charges against them.</w:t>
      </w:r>
    </w:p>
    <w:p w14:paraId="5DDF2791" w14:textId="77777777" w:rsidR="007C197C" w:rsidRPr="0027763B" w:rsidRDefault="007C197C" w:rsidP="007C197C">
      <w:pPr>
        <w:pStyle w:val="ListParagraph"/>
        <w:spacing w:line="276" w:lineRule="auto"/>
        <w:ind w:left="567" w:right="-430" w:hanging="567"/>
        <w:jc w:val="both"/>
        <w:rPr>
          <w:rFonts w:ascii="Arial" w:eastAsia="Times New Roman" w:hAnsi="Arial" w:cs="Arial"/>
          <w:lang w:eastAsia="en-ZA"/>
        </w:rPr>
      </w:pPr>
    </w:p>
    <w:p w14:paraId="54FDD64B" w14:textId="77777777" w:rsidR="007C197C" w:rsidRPr="0027763B" w:rsidRDefault="007C197C" w:rsidP="007C197C">
      <w:pPr>
        <w:pStyle w:val="ListParagraph"/>
        <w:numPr>
          <w:ilvl w:val="1"/>
          <w:numId w:val="16"/>
        </w:numPr>
        <w:spacing w:line="276" w:lineRule="auto"/>
        <w:ind w:left="567" w:right="-430" w:hanging="567"/>
        <w:jc w:val="both"/>
        <w:rPr>
          <w:rFonts w:ascii="Arial" w:eastAsia="Times New Roman" w:hAnsi="Arial" w:cs="Arial"/>
          <w:b/>
          <w:bCs/>
          <w:lang w:eastAsia="en-ZA"/>
        </w:rPr>
      </w:pPr>
      <w:r w:rsidRPr="0027763B">
        <w:rPr>
          <w:rFonts w:ascii="Arial" w:eastAsia="Times New Roman" w:hAnsi="Arial" w:cs="Arial"/>
          <w:b/>
          <w:bCs/>
          <w:lang w:eastAsia="en-ZA"/>
        </w:rPr>
        <w:t>Cancellations</w:t>
      </w:r>
      <w:r w:rsidRPr="0027763B">
        <w:rPr>
          <w:rFonts w:ascii="Arial" w:eastAsia="Times New Roman" w:hAnsi="Arial" w:cs="Arial"/>
          <w:lang w:eastAsia="en-ZA"/>
        </w:rPr>
        <w:t>: The nature of cancellation means a permanent removal of the Registered Person’s registration, prohibiting them from practicing as such. Cancellation is the most severe penalty, reflecting the seriousness of the improper conduct.</w:t>
      </w:r>
    </w:p>
    <w:p w14:paraId="2912D550" w14:textId="77777777" w:rsidR="007C197C" w:rsidRPr="0027763B" w:rsidRDefault="007C197C" w:rsidP="007C197C">
      <w:pPr>
        <w:pStyle w:val="ListParagraph"/>
        <w:spacing w:line="276" w:lineRule="auto"/>
        <w:ind w:left="567" w:right="-430" w:hanging="567"/>
        <w:rPr>
          <w:rFonts w:ascii="Arial" w:eastAsia="Times New Roman" w:hAnsi="Arial" w:cs="Arial"/>
          <w:b/>
          <w:bCs/>
          <w:lang w:eastAsia="en-ZA"/>
        </w:rPr>
      </w:pPr>
    </w:p>
    <w:p w14:paraId="528E1E46" w14:textId="77777777" w:rsidR="007C197C" w:rsidRPr="0027763B" w:rsidRDefault="007C197C" w:rsidP="007C197C">
      <w:pPr>
        <w:pStyle w:val="ListParagraph"/>
        <w:numPr>
          <w:ilvl w:val="0"/>
          <w:numId w:val="16"/>
        </w:numPr>
        <w:spacing w:line="276" w:lineRule="auto"/>
        <w:ind w:left="567" w:right="-430" w:hanging="567"/>
        <w:jc w:val="both"/>
        <w:rPr>
          <w:rFonts w:ascii="Arial" w:eastAsia="Times New Roman" w:hAnsi="Arial" w:cs="Arial"/>
          <w:lang w:eastAsia="en-ZA"/>
        </w:rPr>
      </w:pPr>
      <w:r w:rsidRPr="0027763B">
        <w:rPr>
          <w:rFonts w:ascii="Arial" w:eastAsia="Times New Roman" w:hAnsi="Arial" w:cs="Arial"/>
          <w:lang w:eastAsia="en-ZA"/>
        </w:rPr>
        <w:t>The imposition of sanctions by a disciplinary tribunal underscores the seriousness of improper conduct within the engineering profession. Sanctions, such as cautions, reprimands, fines, suspensions, and cancellations, serve multiple purposes; they uphold professional standards, deter future improper, and protect public interests. These measures ensure that Registered Persons adhere to ethical guidelines and professional responsibilities.</w:t>
      </w:r>
    </w:p>
    <w:p w14:paraId="312C56D2" w14:textId="77777777" w:rsidR="007C197C" w:rsidRPr="0027763B" w:rsidRDefault="007C197C" w:rsidP="007C197C">
      <w:pPr>
        <w:pStyle w:val="ListParagraph"/>
        <w:spacing w:line="276" w:lineRule="auto"/>
        <w:ind w:left="567" w:right="-430" w:hanging="567"/>
        <w:jc w:val="both"/>
        <w:rPr>
          <w:rFonts w:ascii="Arial" w:eastAsia="Times New Roman" w:hAnsi="Arial" w:cs="Arial"/>
          <w:lang w:eastAsia="en-ZA"/>
        </w:rPr>
      </w:pPr>
    </w:p>
    <w:p w14:paraId="0D0B85A4" w14:textId="77777777" w:rsidR="007C197C" w:rsidRPr="0027763B" w:rsidRDefault="007C197C" w:rsidP="007C197C">
      <w:pPr>
        <w:pStyle w:val="ListParagraph"/>
        <w:numPr>
          <w:ilvl w:val="0"/>
          <w:numId w:val="16"/>
        </w:numPr>
        <w:spacing w:line="276" w:lineRule="auto"/>
        <w:ind w:left="567" w:right="-430" w:hanging="567"/>
        <w:jc w:val="both"/>
        <w:rPr>
          <w:rFonts w:ascii="Arial" w:eastAsia="Times New Roman" w:hAnsi="Arial" w:cs="Arial"/>
          <w:lang w:eastAsia="en-ZA"/>
        </w:rPr>
      </w:pPr>
      <w:r w:rsidRPr="0027763B">
        <w:rPr>
          <w:rFonts w:ascii="Arial" w:eastAsia="Times New Roman" w:hAnsi="Arial" w:cs="Arial"/>
          <w:lang w:eastAsia="en-ZA"/>
        </w:rPr>
        <w:t>Sanctions can have significant consequences, affecting a Registered Person's reputation, employment prospects, and financial stability. Employers may hesitate to engage Registered Persons with a history of disciplinary actions, and suspensions or cancellations can lead to income loss due to the inability to practice. Thus, maintaining high standards of conduct is crucial for both individual and professional integrity.</w:t>
      </w:r>
    </w:p>
    <w:p w14:paraId="0E12A5C5" w14:textId="77777777" w:rsidR="007C197C" w:rsidRPr="0027763B" w:rsidRDefault="007C197C" w:rsidP="007C197C">
      <w:pPr>
        <w:pStyle w:val="ListParagraph"/>
        <w:spacing w:line="276" w:lineRule="auto"/>
        <w:ind w:left="567" w:right="-430" w:hanging="567"/>
        <w:jc w:val="both"/>
        <w:rPr>
          <w:rFonts w:ascii="Arial" w:eastAsia="Times New Roman" w:hAnsi="Arial" w:cs="Arial"/>
          <w:lang w:eastAsia="en-ZA"/>
        </w:rPr>
      </w:pPr>
    </w:p>
    <w:p w14:paraId="7C6E2B16" w14:textId="77777777" w:rsidR="007C197C" w:rsidRPr="0027763B" w:rsidRDefault="007C197C" w:rsidP="007C197C">
      <w:pPr>
        <w:pStyle w:val="ListParagraph"/>
        <w:numPr>
          <w:ilvl w:val="0"/>
          <w:numId w:val="16"/>
        </w:numPr>
        <w:spacing w:line="276" w:lineRule="auto"/>
        <w:ind w:left="567" w:right="-430" w:hanging="567"/>
        <w:jc w:val="both"/>
        <w:rPr>
          <w:rFonts w:ascii="Arial" w:eastAsia="Times New Roman" w:hAnsi="Arial" w:cs="Arial"/>
          <w:lang w:eastAsia="en-ZA"/>
        </w:rPr>
      </w:pPr>
      <w:r w:rsidRPr="0027763B">
        <w:rPr>
          <w:rFonts w:ascii="Arial" w:eastAsia="Times New Roman" w:hAnsi="Arial" w:cs="Arial"/>
          <w:lang w:eastAsia="en-ZA"/>
        </w:rPr>
        <w:lastRenderedPageBreak/>
        <w:t>Ultimately, the disciplinary process is vital in maintaining the credibility and trustworthiness of the engineering profession, as outlined in the Engineering Profession Act.</w:t>
      </w:r>
    </w:p>
    <w:p w14:paraId="2977F7DC" w14:textId="77777777" w:rsidR="007C197C" w:rsidRPr="0027763B" w:rsidRDefault="007C197C" w:rsidP="007C197C">
      <w:pPr>
        <w:pStyle w:val="ListParagraph"/>
        <w:rPr>
          <w:rFonts w:ascii="Arial" w:eastAsia="Times New Roman" w:hAnsi="Arial" w:cs="Arial"/>
          <w:lang w:eastAsia="en-ZA"/>
        </w:rPr>
      </w:pPr>
    </w:p>
    <w:p w14:paraId="7A6C78FA" w14:textId="77777777" w:rsidR="007C197C" w:rsidRPr="0027763B" w:rsidRDefault="007C197C" w:rsidP="007C197C">
      <w:pPr>
        <w:pStyle w:val="ListParagraph"/>
        <w:spacing w:line="276" w:lineRule="auto"/>
        <w:ind w:left="567" w:right="-430"/>
        <w:jc w:val="both"/>
        <w:rPr>
          <w:rFonts w:ascii="Arial" w:eastAsia="Times New Roman" w:hAnsi="Arial" w:cs="Arial"/>
          <w:lang w:eastAsia="en-ZA"/>
        </w:rPr>
      </w:pPr>
    </w:p>
    <w:p w14:paraId="2E6A08A8" w14:textId="77777777" w:rsidR="007C197C" w:rsidRPr="0027763B" w:rsidRDefault="007C197C" w:rsidP="007C197C">
      <w:pPr>
        <w:pStyle w:val="ListParagraph"/>
        <w:spacing w:line="276" w:lineRule="auto"/>
        <w:ind w:left="567" w:right="-430"/>
        <w:jc w:val="both"/>
        <w:rPr>
          <w:rFonts w:ascii="Arial" w:eastAsia="Times New Roman" w:hAnsi="Arial" w:cs="Arial"/>
          <w:lang w:eastAsia="en-ZA"/>
        </w:rPr>
      </w:pPr>
    </w:p>
    <w:p w14:paraId="34DAD5FF" w14:textId="77777777" w:rsidR="007C197C" w:rsidRPr="0027763B" w:rsidRDefault="007C197C" w:rsidP="007C197C">
      <w:pPr>
        <w:pStyle w:val="ListParagraph"/>
        <w:spacing w:line="276" w:lineRule="auto"/>
        <w:ind w:left="567" w:right="-430"/>
        <w:jc w:val="both"/>
        <w:rPr>
          <w:rFonts w:ascii="Arial" w:eastAsia="Times New Roman" w:hAnsi="Arial" w:cs="Arial"/>
          <w:lang w:eastAsia="en-ZA"/>
        </w:rPr>
      </w:pPr>
    </w:p>
    <w:p w14:paraId="4A505D9F" w14:textId="77777777" w:rsidR="007C197C" w:rsidRPr="0027763B" w:rsidRDefault="007C197C" w:rsidP="007C197C">
      <w:pPr>
        <w:spacing w:line="276" w:lineRule="auto"/>
        <w:ind w:right="-430"/>
        <w:jc w:val="both"/>
        <w:rPr>
          <w:rFonts w:ascii="Arial" w:eastAsia="Times New Roman" w:hAnsi="Arial" w:cs="Arial"/>
          <w:lang w:eastAsia="en-ZA"/>
        </w:rPr>
      </w:pPr>
      <w:r w:rsidRPr="0027763B">
        <w:rPr>
          <w:rFonts w:ascii="Arial" w:eastAsia="Times New Roman" w:hAnsi="Arial" w:cs="Arial"/>
          <w:lang w:eastAsia="en-ZA"/>
        </w:rPr>
        <w:t>END</w:t>
      </w:r>
    </w:p>
    <w:p w14:paraId="08246944" w14:textId="77777777" w:rsidR="007C197C" w:rsidRPr="0027763B" w:rsidRDefault="007C197C" w:rsidP="007C197C">
      <w:pPr>
        <w:spacing w:line="276" w:lineRule="auto"/>
        <w:ind w:right="-430"/>
        <w:jc w:val="both"/>
        <w:rPr>
          <w:rFonts w:ascii="Arial" w:hAnsi="Arial" w:cs="Arial"/>
          <w:sz w:val="22"/>
          <w:szCs w:val="22"/>
        </w:rPr>
      </w:pPr>
    </w:p>
    <w:p w14:paraId="77E71AA2" w14:textId="77777777" w:rsidR="007C197C" w:rsidRPr="0027763B" w:rsidRDefault="007C197C" w:rsidP="007C197C">
      <w:pPr>
        <w:spacing w:line="276" w:lineRule="auto"/>
        <w:ind w:right="-430"/>
        <w:jc w:val="both"/>
        <w:rPr>
          <w:rFonts w:ascii="Arial" w:hAnsi="Arial" w:cs="Arial"/>
          <w:b/>
          <w:bCs/>
          <w:sz w:val="16"/>
          <w:szCs w:val="16"/>
        </w:rPr>
      </w:pPr>
    </w:p>
    <w:p w14:paraId="77F5BD3F" w14:textId="77777777" w:rsidR="007C197C" w:rsidRPr="0027763B" w:rsidRDefault="007C197C" w:rsidP="007C197C">
      <w:pPr>
        <w:spacing w:line="276" w:lineRule="auto"/>
        <w:ind w:right="-430"/>
        <w:jc w:val="both"/>
        <w:rPr>
          <w:rFonts w:ascii="Arial" w:hAnsi="Arial" w:cs="Arial"/>
          <w:b/>
          <w:bCs/>
          <w:sz w:val="16"/>
          <w:szCs w:val="16"/>
        </w:rPr>
      </w:pPr>
    </w:p>
    <w:p w14:paraId="296A1898" w14:textId="77777777" w:rsidR="007C197C" w:rsidRPr="0027763B" w:rsidRDefault="007C197C" w:rsidP="007C197C">
      <w:pPr>
        <w:spacing w:line="276" w:lineRule="auto"/>
        <w:ind w:right="-430"/>
        <w:jc w:val="both"/>
        <w:rPr>
          <w:rFonts w:ascii="Arial" w:hAnsi="Arial" w:cs="Arial"/>
          <w:b/>
          <w:bCs/>
          <w:sz w:val="16"/>
          <w:szCs w:val="16"/>
        </w:rPr>
      </w:pPr>
      <w:r w:rsidRPr="0027763B">
        <w:rPr>
          <w:rFonts w:ascii="Arial" w:hAnsi="Arial" w:cs="Arial"/>
          <w:b/>
          <w:bCs/>
          <w:sz w:val="16"/>
          <w:szCs w:val="16"/>
        </w:rPr>
        <w:t>Disclaimer</w:t>
      </w:r>
    </w:p>
    <w:p w14:paraId="663E38B0" w14:textId="77777777" w:rsidR="007C197C" w:rsidRPr="0027763B" w:rsidRDefault="007C197C" w:rsidP="007C197C">
      <w:pPr>
        <w:spacing w:line="276" w:lineRule="auto"/>
        <w:ind w:right="-430"/>
        <w:jc w:val="both"/>
        <w:rPr>
          <w:rFonts w:ascii="Arial" w:hAnsi="Arial" w:cs="Arial"/>
          <w:sz w:val="16"/>
          <w:szCs w:val="16"/>
        </w:rPr>
      </w:pPr>
      <w:r w:rsidRPr="0027763B">
        <w:rPr>
          <w:rFonts w:ascii="Arial" w:hAnsi="Arial" w:cs="Arial"/>
          <w:sz w:val="16"/>
          <w:szCs w:val="16"/>
        </w:rPr>
        <w:t>The information provided in this advisory note is intended solely for general informational purposes. It does not constitute legal, professional, engineering, or regulatory advice, nor does it create any form of relationship between the Engineering Council of South Africa (ECSA) and the reader. Although every effort has been made to ensure the accuracy and reliability of the content, ECSA and/or Council, its officers, representatives, co-authors, employees, and agents make no warranties, express or implied, regarding the completeness, accuracy, or suitability of the information for any specific purpose. The use of this information is at the sole discretion and risk of the reader. ECSA and/or the Council shall not be liable for any loss, damage, or other claims arising directly or indirectly from the reliance on or use of this information. Recipients are advised to seek appropriate, tailored advice for specific situations and not to rely solely on this advisory note for decision-making or compliance purposes.</w:t>
      </w:r>
    </w:p>
    <w:p w14:paraId="7C119DFD" w14:textId="77777777" w:rsidR="007C197C" w:rsidRPr="0027763B" w:rsidRDefault="007C197C" w:rsidP="007C197C">
      <w:pPr>
        <w:spacing w:line="276" w:lineRule="auto"/>
        <w:ind w:right="-430"/>
        <w:jc w:val="both"/>
        <w:rPr>
          <w:rFonts w:ascii="Arial" w:hAnsi="Arial" w:cs="Arial"/>
          <w:b/>
          <w:bCs/>
          <w:sz w:val="16"/>
          <w:szCs w:val="16"/>
        </w:rPr>
      </w:pPr>
    </w:p>
    <w:p w14:paraId="4AE6DBE2" w14:textId="77777777" w:rsidR="007C197C" w:rsidRPr="0027763B" w:rsidRDefault="007C197C" w:rsidP="007C197C">
      <w:pPr>
        <w:spacing w:line="276" w:lineRule="auto"/>
        <w:ind w:right="-430"/>
        <w:jc w:val="both"/>
        <w:rPr>
          <w:rFonts w:ascii="Arial" w:hAnsi="Arial" w:cs="Arial"/>
          <w:b/>
          <w:bCs/>
          <w:sz w:val="16"/>
          <w:szCs w:val="16"/>
        </w:rPr>
      </w:pPr>
      <w:r w:rsidRPr="0027763B">
        <w:rPr>
          <w:rFonts w:ascii="Arial" w:hAnsi="Arial" w:cs="Arial"/>
          <w:b/>
          <w:bCs/>
          <w:sz w:val="16"/>
          <w:szCs w:val="16"/>
        </w:rPr>
        <w:t>Intellectual Property and Copyright Notice</w:t>
      </w:r>
    </w:p>
    <w:p w14:paraId="158E5960" w14:textId="77777777" w:rsidR="007C197C" w:rsidRPr="0027763B" w:rsidRDefault="007C197C" w:rsidP="007C197C">
      <w:pPr>
        <w:spacing w:line="276" w:lineRule="auto"/>
        <w:ind w:right="-430"/>
        <w:jc w:val="both"/>
        <w:rPr>
          <w:rFonts w:ascii="Arial" w:hAnsi="Arial" w:cs="Arial"/>
          <w:sz w:val="16"/>
          <w:szCs w:val="16"/>
        </w:rPr>
      </w:pPr>
      <w:r w:rsidRPr="0027763B">
        <w:rPr>
          <w:rFonts w:ascii="Arial" w:hAnsi="Arial" w:cs="Arial"/>
          <w:sz w:val="16"/>
          <w:szCs w:val="16"/>
        </w:rPr>
        <w:t>This advisory note, including its content, design, format, and all associated intellectual property, is the exclusive property of the Engineering Council of South Africa (ECSA) and is protected by copyright, trademark, and other intellectual property laws. Unauthorized reproduction, redistribution, adaptation, or modification of this document, in whole or in part, without ECSA's explicit written permission, is strictly prohibited and may result in legal action. Where permission has been granted for reproduction or distribution, the content must remain unaltered, and ECSA’s copyright and ownership notices must be prominently displayed.</w:t>
      </w:r>
    </w:p>
    <w:p w14:paraId="11077D69" w14:textId="77777777" w:rsidR="007C197C" w:rsidRPr="0027763B" w:rsidRDefault="007C197C" w:rsidP="007C197C">
      <w:pPr>
        <w:spacing w:line="276" w:lineRule="auto"/>
        <w:ind w:right="-430"/>
        <w:jc w:val="both"/>
        <w:rPr>
          <w:rFonts w:ascii="Arial" w:hAnsi="Arial" w:cs="Arial"/>
          <w:sz w:val="16"/>
          <w:szCs w:val="16"/>
        </w:rPr>
      </w:pPr>
    </w:p>
    <w:p w14:paraId="6762EE33" w14:textId="77777777" w:rsidR="007C197C" w:rsidRPr="0027763B" w:rsidRDefault="007C197C" w:rsidP="007C197C">
      <w:pPr>
        <w:spacing w:line="276" w:lineRule="auto"/>
        <w:ind w:right="-430"/>
        <w:jc w:val="both"/>
        <w:rPr>
          <w:rFonts w:ascii="Arial" w:hAnsi="Arial" w:cs="Arial"/>
          <w:b/>
          <w:bCs/>
          <w:sz w:val="16"/>
          <w:szCs w:val="16"/>
        </w:rPr>
      </w:pPr>
      <w:r w:rsidRPr="0027763B">
        <w:rPr>
          <w:rFonts w:ascii="Arial" w:hAnsi="Arial" w:cs="Arial"/>
          <w:b/>
          <w:bCs/>
          <w:sz w:val="16"/>
          <w:szCs w:val="16"/>
        </w:rPr>
        <w:t>Use of Information</w:t>
      </w:r>
    </w:p>
    <w:p w14:paraId="5958F830" w14:textId="77777777" w:rsidR="007C197C" w:rsidRPr="0027763B" w:rsidRDefault="007C197C" w:rsidP="007C197C">
      <w:pPr>
        <w:spacing w:line="276" w:lineRule="auto"/>
        <w:ind w:right="-430"/>
        <w:jc w:val="both"/>
        <w:rPr>
          <w:rFonts w:ascii="Arial" w:hAnsi="Arial" w:cs="Arial"/>
          <w:sz w:val="16"/>
          <w:szCs w:val="16"/>
        </w:rPr>
      </w:pPr>
      <w:r w:rsidRPr="0027763B">
        <w:rPr>
          <w:rFonts w:ascii="Arial" w:hAnsi="Arial" w:cs="Arial"/>
          <w:sz w:val="16"/>
          <w:szCs w:val="16"/>
        </w:rPr>
        <w:t>This advisory note is provided solely for the intended recipient(s) and may contain confidential or privileged information. Distribution or sharing without prior authorization is limited to purposes consistent with ECSA’s mandate and for educational, non-commercial, or reference purposes within the boundaries established by ECSA.</w:t>
      </w:r>
    </w:p>
    <w:p w14:paraId="4536253A" w14:textId="77777777" w:rsidR="007C197C" w:rsidRPr="0027763B" w:rsidRDefault="007C197C" w:rsidP="007C197C">
      <w:pPr>
        <w:spacing w:line="276" w:lineRule="auto"/>
        <w:ind w:right="-430"/>
        <w:jc w:val="both"/>
        <w:rPr>
          <w:rFonts w:ascii="Arial" w:hAnsi="Arial" w:cs="Arial"/>
          <w:sz w:val="22"/>
          <w:szCs w:val="22"/>
        </w:rPr>
      </w:pPr>
    </w:p>
    <w:p w14:paraId="493EE91A" w14:textId="77777777" w:rsidR="007C197C" w:rsidRPr="0027763B" w:rsidRDefault="007C197C" w:rsidP="007C197C">
      <w:pPr>
        <w:spacing w:line="276" w:lineRule="auto"/>
        <w:ind w:right="-430"/>
        <w:jc w:val="both"/>
        <w:rPr>
          <w:rFonts w:ascii="Arial" w:hAnsi="Arial" w:cs="Arial"/>
          <w:sz w:val="22"/>
          <w:szCs w:val="22"/>
        </w:rPr>
      </w:pPr>
    </w:p>
    <w:p w14:paraId="0D816BC8" w14:textId="77777777" w:rsidR="007C197C" w:rsidRPr="0027763B" w:rsidRDefault="007C197C" w:rsidP="007C197C">
      <w:pPr>
        <w:widowControl w:val="0"/>
        <w:tabs>
          <w:tab w:val="left" w:pos="204"/>
        </w:tabs>
        <w:autoSpaceDE w:val="0"/>
        <w:autoSpaceDN w:val="0"/>
        <w:adjustRightInd w:val="0"/>
        <w:spacing w:line="276" w:lineRule="auto"/>
        <w:ind w:right="-430"/>
        <w:jc w:val="both"/>
        <w:rPr>
          <w:rFonts w:ascii="Arial" w:eastAsia="Arial" w:hAnsi="Arial" w:cs="Arial"/>
          <w:spacing w:val="2"/>
          <w:sz w:val="22"/>
          <w:szCs w:val="22"/>
        </w:rPr>
      </w:pPr>
    </w:p>
    <w:p w14:paraId="39108942" w14:textId="77777777" w:rsidR="007C197C" w:rsidRPr="0027763B" w:rsidRDefault="007C197C" w:rsidP="007C197C">
      <w:pPr>
        <w:widowControl w:val="0"/>
        <w:tabs>
          <w:tab w:val="left" w:pos="204"/>
        </w:tabs>
        <w:autoSpaceDE w:val="0"/>
        <w:autoSpaceDN w:val="0"/>
        <w:adjustRightInd w:val="0"/>
        <w:spacing w:line="276" w:lineRule="auto"/>
        <w:ind w:right="-430"/>
        <w:jc w:val="both"/>
        <w:rPr>
          <w:rFonts w:ascii="Arial" w:eastAsia="Arial" w:hAnsi="Arial" w:cs="Arial"/>
          <w:spacing w:val="2"/>
          <w:sz w:val="22"/>
          <w:szCs w:val="22"/>
        </w:rPr>
      </w:pPr>
    </w:p>
    <w:p w14:paraId="4A6E8C42" w14:textId="77777777" w:rsidR="007C197C" w:rsidRPr="0027763B" w:rsidRDefault="007C197C" w:rsidP="007C197C">
      <w:pPr>
        <w:widowControl w:val="0"/>
        <w:tabs>
          <w:tab w:val="left" w:pos="204"/>
        </w:tabs>
        <w:autoSpaceDE w:val="0"/>
        <w:autoSpaceDN w:val="0"/>
        <w:adjustRightInd w:val="0"/>
        <w:spacing w:line="276" w:lineRule="auto"/>
        <w:ind w:right="-430"/>
        <w:jc w:val="both"/>
        <w:rPr>
          <w:rFonts w:ascii="Arial" w:eastAsia="Arial" w:hAnsi="Arial" w:cs="Arial"/>
          <w:spacing w:val="2"/>
          <w:sz w:val="22"/>
          <w:szCs w:val="22"/>
        </w:rPr>
      </w:pPr>
      <w:r w:rsidRPr="0027763B">
        <w:rPr>
          <w:rFonts w:ascii="Arial" w:eastAsia="Arial" w:hAnsi="Arial" w:cs="Arial"/>
          <w:spacing w:val="2"/>
          <w:sz w:val="22"/>
          <w:szCs w:val="22"/>
        </w:rPr>
        <w:tab/>
      </w:r>
      <w:r w:rsidRPr="0027763B">
        <w:rPr>
          <w:rFonts w:ascii="Arial" w:eastAsia="Arial" w:hAnsi="Arial" w:cs="Arial"/>
          <w:spacing w:val="2"/>
          <w:sz w:val="22"/>
          <w:szCs w:val="22"/>
        </w:rPr>
        <w:tab/>
      </w:r>
      <w:r w:rsidRPr="0027763B">
        <w:rPr>
          <w:rFonts w:ascii="Arial" w:eastAsia="Arial" w:hAnsi="Arial" w:cs="Arial"/>
          <w:spacing w:val="2"/>
          <w:sz w:val="22"/>
          <w:szCs w:val="22"/>
        </w:rPr>
        <w:tab/>
      </w:r>
      <w:r w:rsidRPr="0027763B">
        <w:rPr>
          <w:rFonts w:ascii="Arial" w:eastAsia="Arial" w:hAnsi="Arial" w:cs="Arial"/>
          <w:spacing w:val="2"/>
          <w:sz w:val="22"/>
          <w:szCs w:val="22"/>
        </w:rPr>
        <w:tab/>
      </w:r>
      <w:r w:rsidRPr="0027763B">
        <w:rPr>
          <w:rFonts w:ascii="Arial" w:eastAsia="Arial" w:hAnsi="Arial" w:cs="Arial"/>
          <w:spacing w:val="2"/>
          <w:sz w:val="22"/>
          <w:szCs w:val="22"/>
        </w:rPr>
        <w:tab/>
      </w:r>
      <w:r w:rsidRPr="0027763B">
        <w:rPr>
          <w:rFonts w:ascii="Arial" w:eastAsia="Arial" w:hAnsi="Arial" w:cs="Arial"/>
          <w:spacing w:val="2"/>
          <w:sz w:val="22"/>
          <w:szCs w:val="22"/>
        </w:rPr>
        <w:tab/>
      </w:r>
      <w:r w:rsidRPr="0027763B">
        <w:rPr>
          <w:rFonts w:ascii="Arial" w:eastAsia="Arial" w:hAnsi="Arial" w:cs="Arial"/>
          <w:spacing w:val="2"/>
          <w:sz w:val="22"/>
          <w:szCs w:val="22"/>
        </w:rPr>
        <w:tab/>
      </w:r>
      <w:r w:rsidRPr="0027763B">
        <w:rPr>
          <w:rFonts w:ascii="Arial" w:eastAsia="Arial" w:hAnsi="Arial" w:cs="Arial"/>
          <w:spacing w:val="2"/>
          <w:sz w:val="22"/>
          <w:szCs w:val="22"/>
        </w:rPr>
        <w:tab/>
      </w:r>
      <w:r w:rsidRPr="0027763B">
        <w:rPr>
          <w:rFonts w:ascii="Arial" w:eastAsia="Arial" w:hAnsi="Arial" w:cs="Arial"/>
          <w:spacing w:val="2"/>
          <w:sz w:val="22"/>
          <w:szCs w:val="22"/>
        </w:rPr>
        <w:tab/>
      </w:r>
      <w:r w:rsidRPr="0027763B">
        <w:rPr>
          <w:rFonts w:ascii="Arial" w:eastAsia="Arial" w:hAnsi="Arial" w:cs="Arial"/>
          <w:spacing w:val="2"/>
          <w:sz w:val="22"/>
          <w:szCs w:val="22"/>
        </w:rPr>
        <w:tab/>
      </w:r>
      <w:r w:rsidRPr="0027763B">
        <w:rPr>
          <w:rFonts w:ascii="Arial" w:eastAsia="Arial" w:hAnsi="Arial" w:cs="Arial"/>
          <w:spacing w:val="2"/>
          <w:sz w:val="22"/>
          <w:szCs w:val="22"/>
        </w:rPr>
        <w:tab/>
      </w:r>
    </w:p>
    <w:p w14:paraId="0E078D4E" w14:textId="77777777" w:rsidR="007C197C" w:rsidRPr="0027763B" w:rsidRDefault="007C197C" w:rsidP="007C197C">
      <w:pPr>
        <w:widowControl w:val="0"/>
        <w:tabs>
          <w:tab w:val="left" w:pos="204"/>
        </w:tabs>
        <w:autoSpaceDE w:val="0"/>
        <w:autoSpaceDN w:val="0"/>
        <w:adjustRightInd w:val="0"/>
        <w:spacing w:line="276" w:lineRule="auto"/>
        <w:ind w:right="-430"/>
        <w:jc w:val="both"/>
        <w:rPr>
          <w:rFonts w:ascii="Arial" w:eastAsia="Arial" w:hAnsi="Arial" w:cs="Arial"/>
          <w:spacing w:val="2"/>
          <w:sz w:val="22"/>
          <w:szCs w:val="22"/>
        </w:rPr>
      </w:pPr>
      <w:r w:rsidRPr="0027763B">
        <w:rPr>
          <w:rFonts w:ascii="Arial" w:eastAsia="Arial" w:hAnsi="Arial" w:cs="Arial"/>
          <w:spacing w:val="2"/>
          <w:sz w:val="22"/>
          <w:szCs w:val="22"/>
        </w:rPr>
        <w:tab/>
      </w:r>
      <w:r w:rsidRPr="0027763B">
        <w:rPr>
          <w:rFonts w:ascii="Arial" w:eastAsia="Arial" w:hAnsi="Arial" w:cs="Arial"/>
          <w:spacing w:val="2"/>
          <w:sz w:val="22"/>
          <w:szCs w:val="22"/>
        </w:rPr>
        <w:tab/>
      </w:r>
      <w:r w:rsidRPr="0027763B">
        <w:rPr>
          <w:rFonts w:ascii="Arial" w:eastAsia="Arial" w:hAnsi="Arial" w:cs="Arial"/>
          <w:spacing w:val="2"/>
          <w:sz w:val="22"/>
          <w:szCs w:val="22"/>
        </w:rPr>
        <w:tab/>
      </w:r>
      <w:r w:rsidRPr="0027763B">
        <w:rPr>
          <w:rFonts w:ascii="Arial" w:eastAsia="Arial" w:hAnsi="Arial" w:cs="Arial"/>
          <w:spacing w:val="2"/>
          <w:sz w:val="22"/>
          <w:szCs w:val="22"/>
        </w:rPr>
        <w:tab/>
      </w:r>
      <w:r w:rsidRPr="0027763B">
        <w:rPr>
          <w:rFonts w:ascii="Arial" w:eastAsia="Arial" w:hAnsi="Arial" w:cs="Arial"/>
          <w:spacing w:val="2"/>
          <w:sz w:val="22"/>
          <w:szCs w:val="22"/>
        </w:rPr>
        <w:tab/>
      </w:r>
      <w:r w:rsidRPr="0027763B">
        <w:rPr>
          <w:rFonts w:ascii="Arial" w:eastAsia="Arial" w:hAnsi="Arial" w:cs="Arial"/>
          <w:spacing w:val="2"/>
          <w:sz w:val="22"/>
          <w:szCs w:val="22"/>
        </w:rPr>
        <w:tab/>
      </w:r>
      <w:r w:rsidRPr="0027763B">
        <w:rPr>
          <w:rFonts w:ascii="Arial" w:eastAsia="Arial" w:hAnsi="Arial" w:cs="Arial"/>
          <w:spacing w:val="2"/>
          <w:sz w:val="22"/>
          <w:szCs w:val="22"/>
        </w:rPr>
        <w:tab/>
      </w:r>
      <w:r w:rsidRPr="0027763B">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52C4AE32" wp14:editId="5E5B8B3B">
                <wp:simplePos x="0" y="0"/>
                <wp:positionH relativeFrom="column">
                  <wp:posOffset>-638175</wp:posOffset>
                </wp:positionH>
                <wp:positionV relativeFrom="paragraph">
                  <wp:posOffset>273049</wp:posOffset>
                </wp:positionV>
                <wp:extent cx="6953250" cy="7210425"/>
                <wp:effectExtent l="0" t="0" r="0" b="0"/>
                <wp:wrapNone/>
                <wp:docPr id="686985666" name="Text Box 2"/>
                <wp:cNvGraphicFramePr/>
                <a:graphic xmlns:a="http://schemas.openxmlformats.org/drawingml/2006/main">
                  <a:graphicData uri="http://schemas.microsoft.com/office/word/2010/wordprocessingShape">
                    <wps:wsp>
                      <wps:cNvSpPr txBox="1"/>
                      <wps:spPr>
                        <a:xfrm>
                          <a:off x="0" y="0"/>
                          <a:ext cx="6953250" cy="7210425"/>
                        </a:xfrm>
                        <a:prstGeom prst="rect">
                          <a:avLst/>
                        </a:prstGeom>
                        <a:noFill/>
                        <a:ln w="6350">
                          <a:noFill/>
                        </a:ln>
                      </wps:spPr>
                      <wps:txbx>
                        <w:txbxContent>
                          <w:p w14:paraId="5481F0BF" w14:textId="77777777" w:rsidR="007C197C" w:rsidRPr="00224E98" w:rsidRDefault="007C197C" w:rsidP="007C197C">
                            <w:pPr>
                              <w:jc w:val="both"/>
                              <w:rPr>
                                <w:rFonts w:ascii="Arial" w:hAnsi="Arial" w:cs="Arial"/>
                                <w:lang w:val="en-GB"/>
                              </w:rPr>
                            </w:pPr>
                            <w:r>
                              <w:rPr>
                                <w:lang w:val="en-GB"/>
                              </w:rPr>
                              <w:tab/>
                            </w:r>
                            <w:r>
                              <w:rPr>
                                <w:lang w:val="en-GB"/>
                              </w:rPr>
                              <w:tab/>
                            </w:r>
                            <w:r>
                              <w:rPr>
                                <w:lang w:val="en-GB"/>
                              </w:rPr>
                              <w:tab/>
                            </w:r>
                            <w:r>
                              <w:rPr>
                                <w:lang w:val="en-GB"/>
                              </w:rPr>
                              <w:tab/>
                            </w:r>
                            <w:r>
                              <w:rPr>
                                <w:lang w:val="en-GB"/>
                              </w:rPr>
                              <w:tab/>
                            </w:r>
                          </w:p>
                          <w:p w14:paraId="17FDA8EE" w14:textId="77777777" w:rsidR="007C197C" w:rsidRPr="00224E98" w:rsidRDefault="007C197C" w:rsidP="007C197C">
                            <w:pPr>
                              <w:ind w:left="720"/>
                              <w:jc w:val="both"/>
                              <w:rPr>
                                <w:rFonts w:ascii="Arial" w:hAnsi="Arial" w:cs="Aria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w:pict w14:anchorId="1EC0C094">
              <v:shapetype id="_x0000_t202" coordsize="21600,21600" o:spt="202" path="m,l,21600r21600,l21600,xe" w14:anchorId="52C4AE32">
                <v:stroke joinstyle="miter"/>
                <v:path gradientshapeok="t" o:connecttype="rect"/>
              </v:shapetype>
              <v:shape id="Text Box 2" style="position:absolute;left:0;text-align:left;margin-left:-50.25pt;margin-top:21.5pt;width:547.5pt;height:567.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">
                <v:textbox>
                  <w:txbxContent>
                    <w:p w:rsidRPr="00224E98" w:rsidR="007C197C" w:rsidP="007C197C" w:rsidRDefault="007C197C" w14:paraId="672A6659" w14:textId="77777777">
                      <w:pPr>
                        <w:jc w:val="both"/>
                        <w:rPr>
                          <w:rFonts w:ascii="Arial" w:hAnsi="Arial" w:cs="Arial"/>
                          <w:lang w:val="en-GB"/>
                        </w:rPr>
                      </w:pPr>
                      <w:r>
                        <w:rPr>
                          <w:lang w:val="en-GB"/>
                        </w:rPr>
                        <w:tab/>
                      </w:r>
                      <w:r>
                        <w:rPr>
                          <w:lang w:val="en-GB"/>
                        </w:rPr>
                        <w:tab/>
                      </w:r>
                      <w:r>
                        <w:rPr>
                          <w:lang w:val="en-GB"/>
                        </w:rPr>
                        <w:tab/>
                      </w:r>
                      <w:r>
                        <w:rPr>
                          <w:lang w:val="en-GB"/>
                        </w:rPr>
                        <w:tab/>
                      </w:r>
                      <w:r>
                        <w:rPr>
                          <w:lang w:val="en-GB"/>
                        </w:rPr>
                        <w:tab/>
                      </w:r>
                    </w:p>
                    <w:p w:rsidRPr="00224E98" w:rsidR="007C197C" w:rsidP="007C197C" w:rsidRDefault="007C197C" w14:paraId="0A37501D" w14:textId="77777777">
                      <w:pPr>
                        <w:ind w:left="720"/>
                        <w:jc w:val="both"/>
                        <w:rPr>
                          <w:rFonts w:ascii="Arial" w:hAnsi="Arial" w:cs="Arial"/>
                          <w:lang w:val="en-GB"/>
                        </w:rPr>
                      </w:pPr>
                    </w:p>
                  </w:txbxContent>
                </v:textbox>
              </v:shape>
            </w:pict>
          </mc:Fallback>
        </mc:AlternateContent>
      </w:r>
    </w:p>
    <w:p w14:paraId="64894DD0" w14:textId="7E045211" w:rsidR="00676C1A" w:rsidRPr="00676C1A" w:rsidRDefault="005E124D" w:rsidP="00676C1A">
      <w:pPr>
        <w:rPr>
          <w:rFonts w:ascii="Arial" w:hAnsi="Arial" w:cs="Arial"/>
        </w:rPr>
      </w:pPr>
      <w:r w:rsidRPr="005E124D">
        <w:rPr>
          <w:rFonts w:ascii="Arial" w:hAnsi="Arial" w:cs="Arial"/>
        </w:rPr>
        <w:tab/>
      </w:r>
      <w:r w:rsidRPr="005E124D">
        <w:rPr>
          <w:rFonts w:ascii="Arial" w:hAnsi="Arial" w:cs="Arial"/>
        </w:rPr>
        <w:tab/>
      </w:r>
      <w:r w:rsidRPr="005E124D">
        <w:rPr>
          <w:rFonts w:ascii="Arial" w:hAnsi="Arial" w:cs="Arial"/>
        </w:rPr>
        <w:tab/>
      </w:r>
      <w:r w:rsidRPr="005E124D">
        <w:rPr>
          <w:rFonts w:ascii="Arial" w:hAnsi="Arial" w:cs="Arial"/>
        </w:rPr>
        <w:tab/>
      </w:r>
    </w:p>
    <w:p w14:paraId="46A9229F" w14:textId="77777777" w:rsidR="00676C1A" w:rsidRDefault="00676C1A" w:rsidP="005E124D">
      <w:pPr>
        <w:rPr>
          <w:rFonts w:ascii="Arial" w:hAnsi="Arial" w:cs="Arial"/>
        </w:rPr>
      </w:pPr>
    </w:p>
    <w:p w14:paraId="1E4A1BCC" w14:textId="77777777" w:rsidR="00676C1A" w:rsidRDefault="00676C1A" w:rsidP="005E124D">
      <w:pPr>
        <w:rPr>
          <w:rFonts w:ascii="Arial" w:hAnsi="Arial" w:cs="Arial"/>
        </w:rPr>
      </w:pPr>
    </w:p>
    <w:p w14:paraId="0C25CE6A" w14:textId="77777777" w:rsidR="00676C1A" w:rsidRDefault="00676C1A" w:rsidP="005E124D">
      <w:pPr>
        <w:rPr>
          <w:rFonts w:ascii="Arial" w:hAnsi="Arial" w:cs="Arial"/>
        </w:rPr>
      </w:pPr>
    </w:p>
    <w:p w14:paraId="572F9773" w14:textId="77777777" w:rsidR="00676C1A" w:rsidRDefault="00676C1A" w:rsidP="005E124D">
      <w:pPr>
        <w:rPr>
          <w:rFonts w:ascii="Arial" w:hAnsi="Arial" w:cs="Arial"/>
        </w:rPr>
      </w:pPr>
    </w:p>
    <w:p w14:paraId="69894D45" w14:textId="67CAAAFD" w:rsidR="00676C1A" w:rsidRDefault="00676C1A" w:rsidP="005E124D">
      <w:pPr>
        <w:rPr>
          <w:rFonts w:ascii="Arial" w:hAnsi="Arial" w:cs="Arial"/>
        </w:rPr>
      </w:pPr>
    </w:p>
    <w:p w14:paraId="1256CFF7" w14:textId="77777777" w:rsidR="00676C1A" w:rsidRDefault="00676C1A" w:rsidP="005E124D">
      <w:pPr>
        <w:rPr>
          <w:rFonts w:ascii="Arial" w:hAnsi="Arial" w:cs="Arial"/>
        </w:rPr>
      </w:pPr>
    </w:p>
    <w:p w14:paraId="4A77EE5E" w14:textId="77777777" w:rsidR="00676C1A" w:rsidRDefault="00676C1A" w:rsidP="005E124D">
      <w:pPr>
        <w:rPr>
          <w:rFonts w:ascii="Arial" w:hAnsi="Arial" w:cs="Arial"/>
        </w:rPr>
      </w:pPr>
    </w:p>
    <w:p w14:paraId="075B57D6" w14:textId="77777777" w:rsidR="00676C1A" w:rsidRDefault="00676C1A" w:rsidP="005E124D">
      <w:pPr>
        <w:rPr>
          <w:rFonts w:ascii="Arial" w:hAnsi="Arial" w:cs="Arial"/>
        </w:rPr>
      </w:pPr>
    </w:p>
    <w:p w14:paraId="40777FC6" w14:textId="77777777" w:rsidR="00676C1A" w:rsidRDefault="00676C1A" w:rsidP="005E124D">
      <w:pPr>
        <w:rPr>
          <w:rFonts w:ascii="Arial" w:hAnsi="Arial" w:cs="Arial"/>
        </w:rPr>
      </w:pPr>
    </w:p>
    <w:p w14:paraId="5E21BF91" w14:textId="77777777" w:rsidR="00676C1A" w:rsidRDefault="00676C1A" w:rsidP="005E124D">
      <w:pPr>
        <w:rPr>
          <w:rFonts w:ascii="Arial" w:hAnsi="Arial" w:cs="Arial"/>
        </w:rPr>
      </w:pPr>
    </w:p>
    <w:p w14:paraId="71041CC1" w14:textId="77777777" w:rsidR="00676C1A" w:rsidRDefault="00676C1A" w:rsidP="005E124D">
      <w:pPr>
        <w:rPr>
          <w:rFonts w:ascii="Arial" w:hAnsi="Arial" w:cs="Arial"/>
        </w:rPr>
      </w:pPr>
    </w:p>
    <w:p w14:paraId="58DA88D9" w14:textId="77777777" w:rsidR="00676C1A" w:rsidRDefault="00676C1A" w:rsidP="005E124D">
      <w:pPr>
        <w:rPr>
          <w:rFonts w:ascii="Arial" w:hAnsi="Arial" w:cs="Arial"/>
        </w:rPr>
      </w:pPr>
    </w:p>
    <w:p w14:paraId="497B5BAE" w14:textId="77777777" w:rsidR="00676C1A" w:rsidRDefault="00676C1A" w:rsidP="005E124D">
      <w:pPr>
        <w:rPr>
          <w:rFonts w:ascii="Arial" w:hAnsi="Arial" w:cs="Arial"/>
        </w:rPr>
      </w:pPr>
    </w:p>
    <w:p w14:paraId="6A10DD62" w14:textId="77777777" w:rsidR="00676C1A" w:rsidRDefault="00676C1A" w:rsidP="005E124D">
      <w:pPr>
        <w:rPr>
          <w:rFonts w:ascii="Arial" w:hAnsi="Arial" w:cs="Arial"/>
        </w:rPr>
      </w:pPr>
    </w:p>
    <w:sectPr w:rsidR="00676C1A" w:rsidSect="00D52485">
      <w:headerReference w:type="default" r:id="rId10"/>
      <w:footerReference w:type="default" r:id="rId11"/>
      <w:headerReference w:type="first" r:id="rId12"/>
      <w:footerReference w:type="first" r:id="rId1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68995" w14:textId="77777777" w:rsidR="00650AB7" w:rsidRDefault="00650AB7" w:rsidP="007930E2">
      <w:r>
        <w:separator/>
      </w:r>
    </w:p>
  </w:endnote>
  <w:endnote w:type="continuationSeparator" w:id="0">
    <w:p w14:paraId="172DEBEB" w14:textId="77777777" w:rsidR="00650AB7" w:rsidRDefault="00650AB7" w:rsidP="007930E2">
      <w:r>
        <w:continuationSeparator/>
      </w:r>
    </w:p>
  </w:endnote>
  <w:endnote w:type="continuationNotice" w:id="1">
    <w:p w14:paraId="0AC34EA2" w14:textId="77777777" w:rsidR="00650AB7" w:rsidRDefault="00650A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Malgun Gothic Semilight"/>
    <w:panose1 w:val="00000000000000000000"/>
    <w:charset w:val="88"/>
    <w:family w:val="auto"/>
    <w:notTrueType/>
    <w:pitch w:val="default"/>
    <w:sig w:usb0="00000001" w:usb1="08080000" w:usb2="00000010" w:usb3="00000000" w:csb0="00100000" w:csb1="00000000"/>
  </w:font>
  <w:font w:name="Arial-Bold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4BA907C4" w14:textId="77777777" w:rsidTr="14410346">
      <w:trPr>
        <w:trHeight w:val="300"/>
      </w:trPr>
      <w:tc>
        <w:tcPr>
          <w:tcW w:w="3005" w:type="dxa"/>
        </w:tcPr>
        <w:p w14:paraId="1793FF56" w14:textId="7378825E" w:rsidR="14410346" w:rsidRDefault="14410346" w:rsidP="14410346">
          <w:pPr>
            <w:pStyle w:val="Header"/>
            <w:ind w:left="-115"/>
          </w:pPr>
        </w:p>
      </w:tc>
      <w:tc>
        <w:tcPr>
          <w:tcW w:w="3005" w:type="dxa"/>
        </w:tcPr>
        <w:p w14:paraId="18FF4B7B" w14:textId="78386D6C" w:rsidR="14410346" w:rsidRDefault="14410346" w:rsidP="14410346">
          <w:pPr>
            <w:pStyle w:val="Header"/>
            <w:jc w:val="center"/>
          </w:pPr>
        </w:p>
      </w:tc>
      <w:tc>
        <w:tcPr>
          <w:tcW w:w="3005" w:type="dxa"/>
        </w:tcPr>
        <w:p w14:paraId="53DFAC73" w14:textId="33C5B5E5" w:rsidR="14410346" w:rsidRDefault="14410346" w:rsidP="14410346">
          <w:pPr>
            <w:pStyle w:val="Header"/>
            <w:ind w:right="-115"/>
            <w:jc w:val="right"/>
          </w:pPr>
        </w:p>
      </w:tc>
    </w:tr>
  </w:tbl>
  <w:p w14:paraId="16D8394D" w14:textId="7FD043D4" w:rsidR="002F357C" w:rsidRDefault="002F3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1C630E29" w14:textId="77777777" w:rsidTr="14410346">
      <w:trPr>
        <w:trHeight w:val="300"/>
      </w:trPr>
      <w:tc>
        <w:tcPr>
          <w:tcW w:w="3005" w:type="dxa"/>
        </w:tcPr>
        <w:p w14:paraId="63D15011" w14:textId="3982F78C" w:rsidR="14410346" w:rsidRDefault="14410346" w:rsidP="14410346">
          <w:pPr>
            <w:pStyle w:val="Header"/>
            <w:ind w:left="-115"/>
          </w:pPr>
        </w:p>
      </w:tc>
      <w:tc>
        <w:tcPr>
          <w:tcW w:w="3005" w:type="dxa"/>
        </w:tcPr>
        <w:p w14:paraId="733BBA05" w14:textId="4C1009EF" w:rsidR="14410346" w:rsidRDefault="14410346" w:rsidP="14410346">
          <w:pPr>
            <w:pStyle w:val="Header"/>
            <w:jc w:val="center"/>
          </w:pPr>
        </w:p>
      </w:tc>
      <w:tc>
        <w:tcPr>
          <w:tcW w:w="3005" w:type="dxa"/>
        </w:tcPr>
        <w:p w14:paraId="1A9683CF" w14:textId="765FC3BA" w:rsidR="14410346" w:rsidRDefault="14410346" w:rsidP="14410346">
          <w:pPr>
            <w:pStyle w:val="Header"/>
            <w:ind w:right="-115"/>
            <w:jc w:val="right"/>
          </w:pPr>
        </w:p>
      </w:tc>
    </w:tr>
  </w:tbl>
  <w:p w14:paraId="780A40CE" w14:textId="57ED238E" w:rsidR="002F357C" w:rsidRDefault="002F3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8A091" w14:textId="77777777" w:rsidR="00650AB7" w:rsidRDefault="00650AB7" w:rsidP="007930E2">
      <w:r>
        <w:separator/>
      </w:r>
    </w:p>
  </w:footnote>
  <w:footnote w:type="continuationSeparator" w:id="0">
    <w:p w14:paraId="70131FE1" w14:textId="77777777" w:rsidR="00650AB7" w:rsidRDefault="00650AB7" w:rsidP="007930E2">
      <w:r>
        <w:continuationSeparator/>
      </w:r>
    </w:p>
  </w:footnote>
  <w:footnote w:type="continuationNotice" w:id="1">
    <w:p w14:paraId="2417F0E4" w14:textId="77777777" w:rsidR="00650AB7" w:rsidRDefault="00650A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23ADD" w14:textId="77777777" w:rsidR="00DC53C2" w:rsidRDefault="00DC53C2">
    <w:pPr>
      <w:pStyle w:val="Header"/>
    </w:pPr>
    <w:r>
      <w:rPr>
        <w:noProof/>
        <w:lang w:eastAsia="en-ZA"/>
      </w:rPr>
      <w:drawing>
        <wp:anchor distT="0" distB="0" distL="114300" distR="114300" simplePos="0" relativeHeight="251658241" behindDoc="1" locked="0" layoutInCell="1" allowOverlap="1" wp14:anchorId="3691AFE5" wp14:editId="0E15ABD4">
          <wp:simplePos x="0" y="0"/>
          <wp:positionH relativeFrom="column">
            <wp:posOffset>-914566</wp:posOffset>
          </wp:positionH>
          <wp:positionV relativeFrom="paragraph">
            <wp:posOffset>-417250</wp:posOffset>
          </wp:positionV>
          <wp:extent cx="7538400" cy="10648800"/>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SA - Stationery-Letterhead. 2021-02.jpg"/>
                  <pic:cNvPicPr/>
                </pic:nvPicPr>
                <pic:blipFill>
                  <a:blip r:embed="rId1">
                    <a:extLst>
                      <a:ext uri="{28A0092B-C50C-407E-A947-70E740481C1C}">
                        <a14:useLocalDpi xmlns:a14="http://schemas.microsoft.com/office/drawing/2010/main" val="0"/>
                      </a:ext>
                    </a:extLst>
                  </a:blip>
                  <a:stretch>
                    <a:fillRect/>
                  </a:stretch>
                </pic:blipFill>
                <pic:spPr>
                  <a:xfrm>
                    <a:off x="0" y="0"/>
                    <a:ext cx="7538400" cy="10648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7B6C" w14:textId="77777777" w:rsidR="00DC53C2" w:rsidRDefault="00DC53C2">
    <w:pPr>
      <w:pStyle w:val="Header"/>
    </w:pPr>
    <w:r>
      <w:rPr>
        <w:noProof/>
        <w:lang w:eastAsia="en-ZA"/>
      </w:rPr>
      <w:drawing>
        <wp:anchor distT="0" distB="0" distL="114300" distR="114300" simplePos="0" relativeHeight="251658240" behindDoc="1" locked="0" layoutInCell="1" allowOverlap="1" wp14:anchorId="706D8A00" wp14:editId="273C9B87">
          <wp:simplePos x="0" y="0"/>
          <wp:positionH relativeFrom="margin">
            <wp:posOffset>-931333</wp:posOffset>
          </wp:positionH>
          <wp:positionV relativeFrom="paragraph">
            <wp:posOffset>-441114</wp:posOffset>
          </wp:positionV>
          <wp:extent cx="7579330" cy="10684933"/>
          <wp:effectExtent l="0" t="0" r="317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3408" cy="1069068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A33A9"/>
    <w:multiLevelType w:val="hybridMultilevel"/>
    <w:tmpl w:val="14124A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255D2C87"/>
    <w:multiLevelType w:val="multilevel"/>
    <w:tmpl w:val="FA14558E"/>
    <w:lvl w:ilvl="0">
      <w:start w:val="4"/>
      <w:numFmt w:val="decimal"/>
      <w:lvlText w:val="%1"/>
      <w:lvlJc w:val="left"/>
      <w:pPr>
        <w:ind w:left="360" w:hanging="360"/>
      </w:pPr>
      <w:rPr>
        <w:rFonts w:hint="default"/>
        <w:b w:val="0"/>
        <w:bCs/>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 w15:restartNumberingAfterBreak="0">
    <w:nsid w:val="28D072C1"/>
    <w:multiLevelType w:val="hybridMultilevel"/>
    <w:tmpl w:val="2A08F5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8FB5F5B"/>
    <w:multiLevelType w:val="hybridMultilevel"/>
    <w:tmpl w:val="D2547ACE"/>
    <w:lvl w:ilvl="0" w:tplc="1C090001">
      <w:start w:val="1"/>
      <w:numFmt w:val="bullet"/>
      <w:lvlText w:val=""/>
      <w:lvlJc w:val="left"/>
      <w:pPr>
        <w:ind w:left="840" w:hanging="360"/>
      </w:pPr>
      <w:rPr>
        <w:rFonts w:ascii="Symbol" w:hAnsi="Symbol" w:hint="default"/>
      </w:rPr>
    </w:lvl>
    <w:lvl w:ilvl="1" w:tplc="1C090003" w:tentative="1">
      <w:start w:val="1"/>
      <w:numFmt w:val="bullet"/>
      <w:lvlText w:val="o"/>
      <w:lvlJc w:val="left"/>
      <w:pPr>
        <w:ind w:left="1560" w:hanging="360"/>
      </w:pPr>
      <w:rPr>
        <w:rFonts w:ascii="Courier New" w:hAnsi="Courier New" w:cs="Courier New" w:hint="default"/>
      </w:rPr>
    </w:lvl>
    <w:lvl w:ilvl="2" w:tplc="1C090005" w:tentative="1">
      <w:start w:val="1"/>
      <w:numFmt w:val="bullet"/>
      <w:lvlText w:val=""/>
      <w:lvlJc w:val="left"/>
      <w:pPr>
        <w:ind w:left="2280" w:hanging="360"/>
      </w:pPr>
      <w:rPr>
        <w:rFonts w:ascii="Wingdings" w:hAnsi="Wingdings" w:hint="default"/>
      </w:rPr>
    </w:lvl>
    <w:lvl w:ilvl="3" w:tplc="1C090001" w:tentative="1">
      <w:start w:val="1"/>
      <w:numFmt w:val="bullet"/>
      <w:lvlText w:val=""/>
      <w:lvlJc w:val="left"/>
      <w:pPr>
        <w:ind w:left="3000" w:hanging="360"/>
      </w:pPr>
      <w:rPr>
        <w:rFonts w:ascii="Symbol" w:hAnsi="Symbol" w:hint="default"/>
      </w:rPr>
    </w:lvl>
    <w:lvl w:ilvl="4" w:tplc="1C090003" w:tentative="1">
      <w:start w:val="1"/>
      <w:numFmt w:val="bullet"/>
      <w:lvlText w:val="o"/>
      <w:lvlJc w:val="left"/>
      <w:pPr>
        <w:ind w:left="3720" w:hanging="360"/>
      </w:pPr>
      <w:rPr>
        <w:rFonts w:ascii="Courier New" w:hAnsi="Courier New" w:cs="Courier New" w:hint="default"/>
      </w:rPr>
    </w:lvl>
    <w:lvl w:ilvl="5" w:tplc="1C090005" w:tentative="1">
      <w:start w:val="1"/>
      <w:numFmt w:val="bullet"/>
      <w:lvlText w:val=""/>
      <w:lvlJc w:val="left"/>
      <w:pPr>
        <w:ind w:left="4440" w:hanging="360"/>
      </w:pPr>
      <w:rPr>
        <w:rFonts w:ascii="Wingdings" w:hAnsi="Wingdings" w:hint="default"/>
      </w:rPr>
    </w:lvl>
    <w:lvl w:ilvl="6" w:tplc="1C090001" w:tentative="1">
      <w:start w:val="1"/>
      <w:numFmt w:val="bullet"/>
      <w:lvlText w:val=""/>
      <w:lvlJc w:val="left"/>
      <w:pPr>
        <w:ind w:left="5160" w:hanging="360"/>
      </w:pPr>
      <w:rPr>
        <w:rFonts w:ascii="Symbol" w:hAnsi="Symbol" w:hint="default"/>
      </w:rPr>
    </w:lvl>
    <w:lvl w:ilvl="7" w:tplc="1C090003" w:tentative="1">
      <w:start w:val="1"/>
      <w:numFmt w:val="bullet"/>
      <w:lvlText w:val="o"/>
      <w:lvlJc w:val="left"/>
      <w:pPr>
        <w:ind w:left="5880" w:hanging="360"/>
      </w:pPr>
      <w:rPr>
        <w:rFonts w:ascii="Courier New" w:hAnsi="Courier New" w:cs="Courier New" w:hint="default"/>
      </w:rPr>
    </w:lvl>
    <w:lvl w:ilvl="8" w:tplc="1C090005" w:tentative="1">
      <w:start w:val="1"/>
      <w:numFmt w:val="bullet"/>
      <w:lvlText w:val=""/>
      <w:lvlJc w:val="left"/>
      <w:pPr>
        <w:ind w:left="6600" w:hanging="360"/>
      </w:pPr>
      <w:rPr>
        <w:rFonts w:ascii="Wingdings" w:hAnsi="Wingdings" w:hint="default"/>
      </w:rPr>
    </w:lvl>
  </w:abstractNum>
  <w:abstractNum w:abstractNumId="4" w15:restartNumberingAfterBreak="0">
    <w:nsid w:val="2DCD4B5E"/>
    <w:multiLevelType w:val="hybridMultilevel"/>
    <w:tmpl w:val="5686C2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DEC7A07"/>
    <w:multiLevelType w:val="multilevel"/>
    <w:tmpl w:val="5DF6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5227E5"/>
    <w:multiLevelType w:val="hybridMultilevel"/>
    <w:tmpl w:val="60A073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3933111F"/>
    <w:multiLevelType w:val="multilevel"/>
    <w:tmpl w:val="03CAACBE"/>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6B64B1"/>
    <w:multiLevelType w:val="multilevel"/>
    <w:tmpl w:val="9CD2C4A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CFC1B37"/>
    <w:multiLevelType w:val="hybridMultilevel"/>
    <w:tmpl w:val="A51EEA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55AF5FF2"/>
    <w:multiLevelType w:val="hybridMultilevel"/>
    <w:tmpl w:val="FF88A1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65110C8E"/>
    <w:multiLevelType w:val="hybridMultilevel"/>
    <w:tmpl w:val="CEB0E1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67FE3A58"/>
    <w:multiLevelType w:val="hybridMultilevel"/>
    <w:tmpl w:val="FBDE24D0"/>
    <w:lvl w:ilvl="0" w:tplc="1C090001">
      <w:start w:val="1"/>
      <w:numFmt w:val="bullet"/>
      <w:lvlText w:val=""/>
      <w:lvlJc w:val="left"/>
      <w:pPr>
        <w:ind w:left="781" w:hanging="360"/>
      </w:pPr>
      <w:rPr>
        <w:rFonts w:ascii="Symbol" w:hAnsi="Symbol" w:hint="default"/>
      </w:rPr>
    </w:lvl>
    <w:lvl w:ilvl="1" w:tplc="1C090003" w:tentative="1">
      <w:start w:val="1"/>
      <w:numFmt w:val="bullet"/>
      <w:lvlText w:val="o"/>
      <w:lvlJc w:val="left"/>
      <w:pPr>
        <w:ind w:left="1501" w:hanging="360"/>
      </w:pPr>
      <w:rPr>
        <w:rFonts w:ascii="Courier New" w:hAnsi="Courier New" w:cs="Courier New" w:hint="default"/>
      </w:rPr>
    </w:lvl>
    <w:lvl w:ilvl="2" w:tplc="1C090005" w:tentative="1">
      <w:start w:val="1"/>
      <w:numFmt w:val="bullet"/>
      <w:lvlText w:val=""/>
      <w:lvlJc w:val="left"/>
      <w:pPr>
        <w:ind w:left="2221" w:hanging="360"/>
      </w:pPr>
      <w:rPr>
        <w:rFonts w:ascii="Wingdings" w:hAnsi="Wingdings" w:hint="default"/>
      </w:rPr>
    </w:lvl>
    <w:lvl w:ilvl="3" w:tplc="1C090001" w:tentative="1">
      <w:start w:val="1"/>
      <w:numFmt w:val="bullet"/>
      <w:lvlText w:val=""/>
      <w:lvlJc w:val="left"/>
      <w:pPr>
        <w:ind w:left="2941" w:hanging="360"/>
      </w:pPr>
      <w:rPr>
        <w:rFonts w:ascii="Symbol" w:hAnsi="Symbol" w:hint="default"/>
      </w:rPr>
    </w:lvl>
    <w:lvl w:ilvl="4" w:tplc="1C090003" w:tentative="1">
      <w:start w:val="1"/>
      <w:numFmt w:val="bullet"/>
      <w:lvlText w:val="o"/>
      <w:lvlJc w:val="left"/>
      <w:pPr>
        <w:ind w:left="3661" w:hanging="360"/>
      </w:pPr>
      <w:rPr>
        <w:rFonts w:ascii="Courier New" w:hAnsi="Courier New" w:cs="Courier New" w:hint="default"/>
      </w:rPr>
    </w:lvl>
    <w:lvl w:ilvl="5" w:tplc="1C090005" w:tentative="1">
      <w:start w:val="1"/>
      <w:numFmt w:val="bullet"/>
      <w:lvlText w:val=""/>
      <w:lvlJc w:val="left"/>
      <w:pPr>
        <w:ind w:left="4381" w:hanging="360"/>
      </w:pPr>
      <w:rPr>
        <w:rFonts w:ascii="Wingdings" w:hAnsi="Wingdings" w:hint="default"/>
      </w:rPr>
    </w:lvl>
    <w:lvl w:ilvl="6" w:tplc="1C090001" w:tentative="1">
      <w:start w:val="1"/>
      <w:numFmt w:val="bullet"/>
      <w:lvlText w:val=""/>
      <w:lvlJc w:val="left"/>
      <w:pPr>
        <w:ind w:left="5101" w:hanging="360"/>
      </w:pPr>
      <w:rPr>
        <w:rFonts w:ascii="Symbol" w:hAnsi="Symbol" w:hint="default"/>
      </w:rPr>
    </w:lvl>
    <w:lvl w:ilvl="7" w:tplc="1C090003" w:tentative="1">
      <w:start w:val="1"/>
      <w:numFmt w:val="bullet"/>
      <w:lvlText w:val="o"/>
      <w:lvlJc w:val="left"/>
      <w:pPr>
        <w:ind w:left="5821" w:hanging="360"/>
      </w:pPr>
      <w:rPr>
        <w:rFonts w:ascii="Courier New" w:hAnsi="Courier New" w:cs="Courier New" w:hint="default"/>
      </w:rPr>
    </w:lvl>
    <w:lvl w:ilvl="8" w:tplc="1C090005" w:tentative="1">
      <w:start w:val="1"/>
      <w:numFmt w:val="bullet"/>
      <w:lvlText w:val=""/>
      <w:lvlJc w:val="left"/>
      <w:pPr>
        <w:ind w:left="6541" w:hanging="360"/>
      </w:pPr>
      <w:rPr>
        <w:rFonts w:ascii="Wingdings" w:hAnsi="Wingdings" w:hint="default"/>
      </w:rPr>
    </w:lvl>
  </w:abstractNum>
  <w:abstractNum w:abstractNumId="13" w15:restartNumberingAfterBreak="0">
    <w:nsid w:val="684A3F1F"/>
    <w:multiLevelType w:val="hybridMultilevel"/>
    <w:tmpl w:val="6CC89E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69B34CBC"/>
    <w:multiLevelType w:val="hybridMultilevel"/>
    <w:tmpl w:val="77683AA2"/>
    <w:lvl w:ilvl="0" w:tplc="5FB062B0">
      <w:numFmt w:val="bullet"/>
      <w:lvlText w:val=""/>
      <w:lvlJc w:val="left"/>
      <w:pPr>
        <w:ind w:left="720" w:hanging="360"/>
      </w:pPr>
      <w:rPr>
        <w:rFonts w:ascii="SymbolMT" w:eastAsia="SymbolMT" w:hAnsi="Arial-BoldMT" w:cs="SymbolMT" w:hint="eastAsia"/>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6A690A6C"/>
    <w:multiLevelType w:val="hybridMultilevel"/>
    <w:tmpl w:val="EA485F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743E4552"/>
    <w:multiLevelType w:val="hybridMultilevel"/>
    <w:tmpl w:val="A058ED34"/>
    <w:lvl w:ilvl="0" w:tplc="86B8A642">
      <w:start w:val="1"/>
      <w:numFmt w:val="lowerLetter"/>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7" w15:restartNumberingAfterBreak="0">
    <w:nsid w:val="762008F5"/>
    <w:multiLevelType w:val="hybridMultilevel"/>
    <w:tmpl w:val="3E62A8AC"/>
    <w:lvl w:ilvl="0" w:tplc="1C090001">
      <w:start w:val="1"/>
      <w:numFmt w:val="bullet"/>
      <w:lvlText w:val=""/>
      <w:lvlJc w:val="left"/>
      <w:pPr>
        <w:ind w:left="720" w:hanging="360"/>
      </w:pPr>
      <w:rPr>
        <w:rFonts w:ascii="Symbol" w:hAnsi="Symbol" w:hint="default"/>
      </w:rPr>
    </w:lvl>
    <w:lvl w:ilvl="1" w:tplc="6DBC44AA">
      <w:numFmt w:val="bullet"/>
      <w:lvlText w:val="•"/>
      <w:lvlJc w:val="left"/>
      <w:pPr>
        <w:ind w:left="1830" w:hanging="750"/>
      </w:pPr>
      <w:rPr>
        <w:rFonts w:ascii="Calibri" w:eastAsiaTheme="minorHAnsi" w:hAnsi="Calibri" w:cs="Calibri"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76EA4902"/>
    <w:multiLevelType w:val="hybridMultilevel"/>
    <w:tmpl w:val="5DE23F5A"/>
    <w:lvl w:ilvl="0" w:tplc="B326656C">
      <w:start w:val="1"/>
      <w:numFmt w:val="lowerRoman"/>
      <w:lvlText w:val="(%1)"/>
      <w:lvlJc w:val="left"/>
      <w:pPr>
        <w:ind w:left="360" w:hanging="72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16cid:durableId="1408964892">
    <w:abstractNumId w:val="17"/>
  </w:num>
  <w:num w:numId="2" w16cid:durableId="11883912">
    <w:abstractNumId w:val="12"/>
  </w:num>
  <w:num w:numId="3" w16cid:durableId="677200549">
    <w:abstractNumId w:val="6"/>
  </w:num>
  <w:num w:numId="4" w16cid:durableId="54862202">
    <w:abstractNumId w:val="2"/>
  </w:num>
  <w:num w:numId="5" w16cid:durableId="1440834432">
    <w:abstractNumId w:val="15"/>
  </w:num>
  <w:num w:numId="6" w16cid:durableId="308483780">
    <w:abstractNumId w:val="9"/>
  </w:num>
  <w:num w:numId="7" w16cid:durableId="212817272">
    <w:abstractNumId w:val="14"/>
  </w:num>
  <w:num w:numId="8" w16cid:durableId="1204633643">
    <w:abstractNumId w:val="0"/>
  </w:num>
  <w:num w:numId="9" w16cid:durableId="1110511468">
    <w:abstractNumId w:val="8"/>
  </w:num>
  <w:num w:numId="10" w16cid:durableId="614867456">
    <w:abstractNumId w:val="10"/>
  </w:num>
  <w:num w:numId="11" w16cid:durableId="932399660">
    <w:abstractNumId w:val="4"/>
  </w:num>
  <w:num w:numId="12" w16cid:durableId="1019892407">
    <w:abstractNumId w:val="11"/>
  </w:num>
  <w:num w:numId="13" w16cid:durableId="1083839502">
    <w:abstractNumId w:val="5"/>
  </w:num>
  <w:num w:numId="14" w16cid:durableId="1227253912">
    <w:abstractNumId w:val="13"/>
  </w:num>
  <w:num w:numId="15" w16cid:durableId="1399402029">
    <w:abstractNumId w:val="3"/>
  </w:num>
  <w:num w:numId="16" w16cid:durableId="918296620">
    <w:abstractNumId w:val="7"/>
  </w:num>
  <w:num w:numId="17" w16cid:durableId="1148477758">
    <w:abstractNumId w:val="18"/>
  </w:num>
  <w:num w:numId="18" w16cid:durableId="782454220">
    <w:abstractNumId w:val="16"/>
  </w:num>
  <w:num w:numId="19" w16cid:durableId="1244140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0E2"/>
    <w:rsid w:val="00001C51"/>
    <w:rsid w:val="00002592"/>
    <w:rsid w:val="00031DCD"/>
    <w:rsid w:val="00040CAF"/>
    <w:rsid w:val="00042E52"/>
    <w:rsid w:val="00045A11"/>
    <w:rsid w:val="00047B91"/>
    <w:rsid w:val="00057C7E"/>
    <w:rsid w:val="00064DE2"/>
    <w:rsid w:val="000A211B"/>
    <w:rsid w:val="000B33B5"/>
    <w:rsid w:val="000D088D"/>
    <w:rsid w:val="000D536C"/>
    <w:rsid w:val="000F1B67"/>
    <w:rsid w:val="00113C4E"/>
    <w:rsid w:val="00143653"/>
    <w:rsid w:val="0015533A"/>
    <w:rsid w:val="001854E2"/>
    <w:rsid w:val="001C0350"/>
    <w:rsid w:val="001C4B2E"/>
    <w:rsid w:val="001E1643"/>
    <w:rsid w:val="001E3996"/>
    <w:rsid w:val="0020111F"/>
    <w:rsid w:val="00215E8C"/>
    <w:rsid w:val="00251223"/>
    <w:rsid w:val="00266D5C"/>
    <w:rsid w:val="00286785"/>
    <w:rsid w:val="00290690"/>
    <w:rsid w:val="002A4D6E"/>
    <w:rsid w:val="002B1898"/>
    <w:rsid w:val="002B6E54"/>
    <w:rsid w:val="002C11D7"/>
    <w:rsid w:val="002E7299"/>
    <w:rsid w:val="002F1A4A"/>
    <w:rsid w:val="002F357C"/>
    <w:rsid w:val="002F59A4"/>
    <w:rsid w:val="002F7F5A"/>
    <w:rsid w:val="003003A6"/>
    <w:rsid w:val="00316A59"/>
    <w:rsid w:val="003364F7"/>
    <w:rsid w:val="003446AD"/>
    <w:rsid w:val="00347268"/>
    <w:rsid w:val="00355875"/>
    <w:rsid w:val="003718D9"/>
    <w:rsid w:val="00393EF0"/>
    <w:rsid w:val="00394102"/>
    <w:rsid w:val="003A3D7A"/>
    <w:rsid w:val="003C1745"/>
    <w:rsid w:val="003C638F"/>
    <w:rsid w:val="003D70EE"/>
    <w:rsid w:val="003E320B"/>
    <w:rsid w:val="003F1CCA"/>
    <w:rsid w:val="003F37E6"/>
    <w:rsid w:val="00415237"/>
    <w:rsid w:val="00416BF5"/>
    <w:rsid w:val="00417917"/>
    <w:rsid w:val="0043487F"/>
    <w:rsid w:val="00436AEE"/>
    <w:rsid w:val="004737EA"/>
    <w:rsid w:val="00477DF9"/>
    <w:rsid w:val="00493F70"/>
    <w:rsid w:val="0049490B"/>
    <w:rsid w:val="004A43E3"/>
    <w:rsid w:val="004B6311"/>
    <w:rsid w:val="004B7557"/>
    <w:rsid w:val="004C0336"/>
    <w:rsid w:val="004C6A97"/>
    <w:rsid w:val="004D7354"/>
    <w:rsid w:val="004E2274"/>
    <w:rsid w:val="004E56CA"/>
    <w:rsid w:val="004E7D63"/>
    <w:rsid w:val="0050376F"/>
    <w:rsid w:val="005448CE"/>
    <w:rsid w:val="00553C61"/>
    <w:rsid w:val="00560A09"/>
    <w:rsid w:val="00567267"/>
    <w:rsid w:val="00576FF1"/>
    <w:rsid w:val="00593BB3"/>
    <w:rsid w:val="00595648"/>
    <w:rsid w:val="005A62D2"/>
    <w:rsid w:val="005B31FA"/>
    <w:rsid w:val="005B32E1"/>
    <w:rsid w:val="005C230B"/>
    <w:rsid w:val="005C43EC"/>
    <w:rsid w:val="005D0305"/>
    <w:rsid w:val="005D2DD3"/>
    <w:rsid w:val="005D3D50"/>
    <w:rsid w:val="005E124D"/>
    <w:rsid w:val="005F1A2D"/>
    <w:rsid w:val="005F29B5"/>
    <w:rsid w:val="00601B6C"/>
    <w:rsid w:val="00603ABF"/>
    <w:rsid w:val="00604BFB"/>
    <w:rsid w:val="00642EC2"/>
    <w:rsid w:val="00643167"/>
    <w:rsid w:val="00650AB7"/>
    <w:rsid w:val="00653750"/>
    <w:rsid w:val="00657DEE"/>
    <w:rsid w:val="00666770"/>
    <w:rsid w:val="00676C1A"/>
    <w:rsid w:val="006815EF"/>
    <w:rsid w:val="00691342"/>
    <w:rsid w:val="006A70B1"/>
    <w:rsid w:val="006B358C"/>
    <w:rsid w:val="006C21F5"/>
    <w:rsid w:val="006C535E"/>
    <w:rsid w:val="006C7CE4"/>
    <w:rsid w:val="006E13FB"/>
    <w:rsid w:val="006F1126"/>
    <w:rsid w:val="00704452"/>
    <w:rsid w:val="00704F90"/>
    <w:rsid w:val="00723B4B"/>
    <w:rsid w:val="0072709E"/>
    <w:rsid w:val="0074119A"/>
    <w:rsid w:val="00746FA4"/>
    <w:rsid w:val="0076043E"/>
    <w:rsid w:val="00764DCF"/>
    <w:rsid w:val="00765DD2"/>
    <w:rsid w:val="00783368"/>
    <w:rsid w:val="007930E2"/>
    <w:rsid w:val="007939BD"/>
    <w:rsid w:val="007B2C56"/>
    <w:rsid w:val="007B473F"/>
    <w:rsid w:val="007C074E"/>
    <w:rsid w:val="007C181F"/>
    <w:rsid w:val="007C197C"/>
    <w:rsid w:val="007C6CAB"/>
    <w:rsid w:val="007F5E22"/>
    <w:rsid w:val="007F612A"/>
    <w:rsid w:val="00805953"/>
    <w:rsid w:val="00820927"/>
    <w:rsid w:val="008324E9"/>
    <w:rsid w:val="00845BC1"/>
    <w:rsid w:val="00852E4E"/>
    <w:rsid w:val="00873537"/>
    <w:rsid w:val="008D7571"/>
    <w:rsid w:val="008E289C"/>
    <w:rsid w:val="008E2E02"/>
    <w:rsid w:val="00915270"/>
    <w:rsid w:val="00921B7F"/>
    <w:rsid w:val="00935913"/>
    <w:rsid w:val="00936052"/>
    <w:rsid w:val="00957ECE"/>
    <w:rsid w:val="009616A5"/>
    <w:rsid w:val="0097252C"/>
    <w:rsid w:val="00982BF2"/>
    <w:rsid w:val="009849FA"/>
    <w:rsid w:val="00994DEF"/>
    <w:rsid w:val="009A09A9"/>
    <w:rsid w:val="009A21E9"/>
    <w:rsid w:val="009B3FDE"/>
    <w:rsid w:val="009B469E"/>
    <w:rsid w:val="009B4DB1"/>
    <w:rsid w:val="009B5EE2"/>
    <w:rsid w:val="009C2E48"/>
    <w:rsid w:val="009D3B99"/>
    <w:rsid w:val="009D5C08"/>
    <w:rsid w:val="009D5D00"/>
    <w:rsid w:val="00A14B80"/>
    <w:rsid w:val="00A34628"/>
    <w:rsid w:val="00A404F7"/>
    <w:rsid w:val="00A6102C"/>
    <w:rsid w:val="00A7711F"/>
    <w:rsid w:val="00AA1B73"/>
    <w:rsid w:val="00AA32E4"/>
    <w:rsid w:val="00AA5954"/>
    <w:rsid w:val="00AB48F2"/>
    <w:rsid w:val="00AC136F"/>
    <w:rsid w:val="00AD1685"/>
    <w:rsid w:val="00AD1FD9"/>
    <w:rsid w:val="00AD3CC8"/>
    <w:rsid w:val="00B03650"/>
    <w:rsid w:val="00B125E7"/>
    <w:rsid w:val="00B36CDA"/>
    <w:rsid w:val="00B36EE8"/>
    <w:rsid w:val="00B43944"/>
    <w:rsid w:val="00B50350"/>
    <w:rsid w:val="00B61529"/>
    <w:rsid w:val="00B84B12"/>
    <w:rsid w:val="00B85485"/>
    <w:rsid w:val="00BB61E4"/>
    <w:rsid w:val="00BF7797"/>
    <w:rsid w:val="00C22533"/>
    <w:rsid w:val="00C23EA6"/>
    <w:rsid w:val="00C33084"/>
    <w:rsid w:val="00C35A51"/>
    <w:rsid w:val="00C36BC6"/>
    <w:rsid w:val="00C457D6"/>
    <w:rsid w:val="00C56143"/>
    <w:rsid w:val="00C61EFF"/>
    <w:rsid w:val="00C65259"/>
    <w:rsid w:val="00C8379C"/>
    <w:rsid w:val="00C94181"/>
    <w:rsid w:val="00CB1667"/>
    <w:rsid w:val="00CD091D"/>
    <w:rsid w:val="00CD5B0B"/>
    <w:rsid w:val="00CE6531"/>
    <w:rsid w:val="00CF5315"/>
    <w:rsid w:val="00D018B8"/>
    <w:rsid w:val="00D16495"/>
    <w:rsid w:val="00D42A92"/>
    <w:rsid w:val="00D52426"/>
    <w:rsid w:val="00D52485"/>
    <w:rsid w:val="00D567DD"/>
    <w:rsid w:val="00D61BA6"/>
    <w:rsid w:val="00D77F7F"/>
    <w:rsid w:val="00D927D3"/>
    <w:rsid w:val="00DC53C2"/>
    <w:rsid w:val="00DD0CD5"/>
    <w:rsid w:val="00DE1C5A"/>
    <w:rsid w:val="00DE33B6"/>
    <w:rsid w:val="00DF6134"/>
    <w:rsid w:val="00E00EA8"/>
    <w:rsid w:val="00E06F51"/>
    <w:rsid w:val="00E14AD8"/>
    <w:rsid w:val="00E16DFE"/>
    <w:rsid w:val="00E31673"/>
    <w:rsid w:val="00E35E9D"/>
    <w:rsid w:val="00E36709"/>
    <w:rsid w:val="00E4060C"/>
    <w:rsid w:val="00E577B6"/>
    <w:rsid w:val="00E62D92"/>
    <w:rsid w:val="00E67FCC"/>
    <w:rsid w:val="00E803AA"/>
    <w:rsid w:val="00EB1996"/>
    <w:rsid w:val="00EC42FD"/>
    <w:rsid w:val="00ED32C1"/>
    <w:rsid w:val="00ED674D"/>
    <w:rsid w:val="00EF13AC"/>
    <w:rsid w:val="00F1766F"/>
    <w:rsid w:val="00F3214E"/>
    <w:rsid w:val="00F62471"/>
    <w:rsid w:val="00F64A30"/>
    <w:rsid w:val="00F747C8"/>
    <w:rsid w:val="00F810BF"/>
    <w:rsid w:val="00FA04A4"/>
    <w:rsid w:val="00FB08E5"/>
    <w:rsid w:val="00FE6899"/>
    <w:rsid w:val="00FF3202"/>
    <w:rsid w:val="00FF7E04"/>
    <w:rsid w:val="112D7E7B"/>
    <w:rsid w:val="14410346"/>
    <w:rsid w:val="5FAB8B7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E2FC4F"/>
  <w15:chartTrackingRefBased/>
  <w15:docId w15:val="{BA262774-3663-4A3F-9984-7D43E2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30E2"/>
    <w:pPr>
      <w:tabs>
        <w:tab w:val="center" w:pos="4680"/>
        <w:tab w:val="right" w:pos="9360"/>
      </w:tabs>
    </w:pPr>
  </w:style>
  <w:style w:type="character" w:customStyle="1" w:styleId="HeaderChar">
    <w:name w:val="Header Char"/>
    <w:basedOn w:val="DefaultParagraphFont"/>
    <w:link w:val="Header"/>
    <w:uiPriority w:val="99"/>
    <w:rsid w:val="007930E2"/>
  </w:style>
  <w:style w:type="paragraph" w:styleId="Footer">
    <w:name w:val="footer"/>
    <w:basedOn w:val="Normal"/>
    <w:link w:val="FooterChar"/>
    <w:uiPriority w:val="99"/>
    <w:unhideWhenUsed/>
    <w:rsid w:val="007930E2"/>
    <w:pPr>
      <w:tabs>
        <w:tab w:val="center" w:pos="4680"/>
        <w:tab w:val="right" w:pos="9360"/>
      </w:tabs>
    </w:pPr>
  </w:style>
  <w:style w:type="character" w:customStyle="1" w:styleId="FooterChar">
    <w:name w:val="Footer Char"/>
    <w:basedOn w:val="DefaultParagraphFont"/>
    <w:link w:val="Footer"/>
    <w:uiPriority w:val="99"/>
    <w:rsid w:val="007930E2"/>
  </w:style>
  <w:style w:type="paragraph" w:styleId="BalloonText">
    <w:name w:val="Balloon Text"/>
    <w:basedOn w:val="Normal"/>
    <w:link w:val="BalloonTextChar"/>
    <w:uiPriority w:val="99"/>
    <w:semiHidden/>
    <w:unhideWhenUsed/>
    <w:rsid w:val="004B63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311"/>
    <w:rPr>
      <w:rFonts w:ascii="Segoe UI" w:hAnsi="Segoe UI" w:cs="Segoe UI"/>
      <w:sz w:val="18"/>
      <w:szCs w:val="18"/>
    </w:rPr>
  </w:style>
  <w:style w:type="character" w:styleId="Hyperlink">
    <w:name w:val="Hyperlink"/>
    <w:basedOn w:val="DefaultParagraphFont"/>
    <w:uiPriority w:val="99"/>
    <w:unhideWhenUsed/>
    <w:rsid w:val="009849FA"/>
    <w:rPr>
      <w:color w:val="0563C1" w:themeColor="hyperlink"/>
      <w:u w:val="single"/>
    </w:rPr>
  </w:style>
  <w:style w:type="paragraph" w:styleId="ListParagraph">
    <w:name w:val="List Paragraph"/>
    <w:basedOn w:val="Normal"/>
    <w:uiPriority w:val="34"/>
    <w:qFormat/>
    <w:rsid w:val="00002592"/>
    <w:pPr>
      <w:spacing w:after="160" w:line="259" w:lineRule="auto"/>
      <w:ind w:left="720"/>
      <w:contextualSpacing/>
    </w:pPr>
    <w:rPr>
      <w:sz w:val="22"/>
      <w:szCs w:val="22"/>
    </w:rPr>
  </w:style>
  <w:style w:type="paragraph" w:styleId="NormalWeb">
    <w:name w:val="Normal (Web)"/>
    <w:basedOn w:val="Normal"/>
    <w:uiPriority w:val="99"/>
    <w:semiHidden/>
    <w:unhideWhenUsed/>
    <w:rsid w:val="00553C61"/>
    <w:rPr>
      <w:rFonts w:ascii="Times New Roman" w:hAnsi="Times New Roman" w:cs="Times New Roman"/>
    </w:rPr>
  </w:style>
  <w:style w:type="character" w:styleId="UnresolvedMention">
    <w:name w:val="Unresolved Mention"/>
    <w:basedOn w:val="DefaultParagraphFont"/>
    <w:uiPriority w:val="99"/>
    <w:semiHidden/>
    <w:unhideWhenUsed/>
    <w:rsid w:val="00560A09"/>
    <w:rPr>
      <w:color w:val="605E5C"/>
      <w:shd w:val="clear" w:color="auto" w:fill="E1DFDD"/>
    </w:rPr>
  </w:style>
  <w:style w:type="paragraph" w:customStyle="1" w:styleId="Default">
    <w:name w:val="Default"/>
    <w:rsid w:val="00765DD2"/>
    <w:pPr>
      <w:autoSpaceDE w:val="0"/>
      <w:autoSpaceDN w:val="0"/>
      <w:adjustRightInd w:val="0"/>
    </w:pPr>
    <w:rPr>
      <w:rFonts w:ascii="Century Gothic" w:hAnsi="Century Gothic" w:cs="Century Gothic"/>
      <w:color w:val="000000"/>
    </w:rPr>
  </w:style>
  <w:style w:type="paragraph" w:customStyle="1" w:styleId="Para">
    <w:name w:val="Par(a)"/>
    <w:basedOn w:val="Normal"/>
    <w:rsid w:val="00D77F7F"/>
    <w:pPr>
      <w:widowControl w:val="0"/>
      <w:overflowPunct w:val="0"/>
      <w:autoSpaceDE w:val="0"/>
      <w:autoSpaceDN w:val="0"/>
      <w:adjustRightInd w:val="0"/>
      <w:spacing w:after="240"/>
      <w:ind w:left="1560" w:hanging="539"/>
      <w:jc w:val="both"/>
      <w:textAlignment w:val="baseline"/>
    </w:pPr>
    <w:rPr>
      <w:rFonts w:ascii="Arial" w:eastAsia="Times New Roman" w:hAnsi="Arial" w:cs="Times New Roman"/>
      <w:szCs w:val="20"/>
      <w:lang w:val="en-GB"/>
    </w:rPr>
  </w:style>
  <w:style w:type="paragraph" w:styleId="BodyText">
    <w:name w:val="Body Text"/>
    <w:basedOn w:val="Normal"/>
    <w:link w:val="BodyTextChar"/>
    <w:rsid w:val="00D77F7F"/>
    <w:pPr>
      <w:overflowPunct w:val="0"/>
      <w:autoSpaceDE w:val="0"/>
      <w:autoSpaceDN w:val="0"/>
      <w:adjustRightInd w:val="0"/>
      <w:textAlignment w:val="baseline"/>
    </w:pPr>
    <w:rPr>
      <w:rFonts w:ascii="Arial" w:eastAsia="Times New Roman" w:hAnsi="Arial" w:cs="Times New Roman"/>
      <w:sz w:val="22"/>
      <w:szCs w:val="20"/>
      <w:lang w:val="en-US"/>
    </w:rPr>
  </w:style>
  <w:style w:type="character" w:customStyle="1" w:styleId="BodyTextChar">
    <w:name w:val="Body Text Char"/>
    <w:basedOn w:val="DefaultParagraphFont"/>
    <w:link w:val="BodyText"/>
    <w:rsid w:val="00D77F7F"/>
    <w:rPr>
      <w:rFonts w:ascii="Arial" w:eastAsia="Times New Roman" w:hAnsi="Arial" w:cs="Times New Roman"/>
      <w:sz w:val="22"/>
      <w:szCs w:val="20"/>
      <w:lang w:val="en-US"/>
    </w:rPr>
  </w:style>
  <w:style w:type="table" w:styleId="TableGrid">
    <w:name w:val="Table Grid"/>
    <w:basedOn w:val="TableNormal"/>
    <w:uiPriority w:val="59"/>
    <w:rsid w:val="002F357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933257">
      <w:bodyDiv w:val="1"/>
      <w:marLeft w:val="0"/>
      <w:marRight w:val="0"/>
      <w:marTop w:val="0"/>
      <w:marBottom w:val="0"/>
      <w:divBdr>
        <w:top w:val="none" w:sz="0" w:space="0" w:color="auto"/>
        <w:left w:val="none" w:sz="0" w:space="0" w:color="auto"/>
        <w:bottom w:val="none" w:sz="0" w:space="0" w:color="auto"/>
        <w:right w:val="none" w:sz="0" w:space="0" w:color="auto"/>
      </w:divBdr>
    </w:div>
    <w:div w:id="495191414">
      <w:bodyDiv w:val="1"/>
      <w:marLeft w:val="0"/>
      <w:marRight w:val="0"/>
      <w:marTop w:val="0"/>
      <w:marBottom w:val="0"/>
      <w:divBdr>
        <w:top w:val="none" w:sz="0" w:space="0" w:color="auto"/>
        <w:left w:val="none" w:sz="0" w:space="0" w:color="auto"/>
        <w:bottom w:val="none" w:sz="0" w:space="0" w:color="auto"/>
        <w:right w:val="none" w:sz="0" w:space="0" w:color="auto"/>
      </w:divBdr>
    </w:div>
    <w:div w:id="591358514">
      <w:bodyDiv w:val="1"/>
      <w:marLeft w:val="0"/>
      <w:marRight w:val="0"/>
      <w:marTop w:val="0"/>
      <w:marBottom w:val="0"/>
      <w:divBdr>
        <w:top w:val="none" w:sz="0" w:space="0" w:color="auto"/>
        <w:left w:val="none" w:sz="0" w:space="0" w:color="auto"/>
        <w:bottom w:val="none" w:sz="0" w:space="0" w:color="auto"/>
        <w:right w:val="none" w:sz="0" w:space="0" w:color="auto"/>
      </w:divBdr>
    </w:div>
    <w:div w:id="599262783">
      <w:bodyDiv w:val="1"/>
      <w:marLeft w:val="0"/>
      <w:marRight w:val="0"/>
      <w:marTop w:val="0"/>
      <w:marBottom w:val="0"/>
      <w:divBdr>
        <w:top w:val="none" w:sz="0" w:space="0" w:color="auto"/>
        <w:left w:val="none" w:sz="0" w:space="0" w:color="auto"/>
        <w:bottom w:val="none" w:sz="0" w:space="0" w:color="auto"/>
        <w:right w:val="none" w:sz="0" w:space="0" w:color="auto"/>
      </w:divBdr>
    </w:div>
    <w:div w:id="776173796">
      <w:bodyDiv w:val="1"/>
      <w:marLeft w:val="0"/>
      <w:marRight w:val="0"/>
      <w:marTop w:val="0"/>
      <w:marBottom w:val="0"/>
      <w:divBdr>
        <w:top w:val="none" w:sz="0" w:space="0" w:color="auto"/>
        <w:left w:val="none" w:sz="0" w:space="0" w:color="auto"/>
        <w:bottom w:val="none" w:sz="0" w:space="0" w:color="auto"/>
        <w:right w:val="none" w:sz="0" w:space="0" w:color="auto"/>
      </w:divBdr>
    </w:div>
    <w:div w:id="936712219">
      <w:bodyDiv w:val="1"/>
      <w:marLeft w:val="0"/>
      <w:marRight w:val="0"/>
      <w:marTop w:val="0"/>
      <w:marBottom w:val="0"/>
      <w:divBdr>
        <w:top w:val="none" w:sz="0" w:space="0" w:color="auto"/>
        <w:left w:val="none" w:sz="0" w:space="0" w:color="auto"/>
        <w:bottom w:val="none" w:sz="0" w:space="0" w:color="auto"/>
        <w:right w:val="none" w:sz="0" w:space="0" w:color="auto"/>
      </w:divBdr>
    </w:div>
    <w:div w:id="1007244628">
      <w:bodyDiv w:val="1"/>
      <w:marLeft w:val="0"/>
      <w:marRight w:val="0"/>
      <w:marTop w:val="0"/>
      <w:marBottom w:val="0"/>
      <w:divBdr>
        <w:top w:val="none" w:sz="0" w:space="0" w:color="auto"/>
        <w:left w:val="none" w:sz="0" w:space="0" w:color="auto"/>
        <w:bottom w:val="none" w:sz="0" w:space="0" w:color="auto"/>
        <w:right w:val="none" w:sz="0" w:space="0" w:color="auto"/>
      </w:divBdr>
    </w:div>
    <w:div w:id="1065300332">
      <w:bodyDiv w:val="1"/>
      <w:marLeft w:val="0"/>
      <w:marRight w:val="0"/>
      <w:marTop w:val="0"/>
      <w:marBottom w:val="0"/>
      <w:divBdr>
        <w:top w:val="none" w:sz="0" w:space="0" w:color="auto"/>
        <w:left w:val="none" w:sz="0" w:space="0" w:color="auto"/>
        <w:bottom w:val="none" w:sz="0" w:space="0" w:color="auto"/>
        <w:right w:val="none" w:sz="0" w:space="0" w:color="auto"/>
      </w:divBdr>
    </w:div>
    <w:div w:id="19626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85FE43324ACF478EAE7B484EC8A1FF" ma:contentTypeVersion="12" ma:contentTypeDescription="Create a new document." ma:contentTypeScope="" ma:versionID="3634f0ee471b52858a7c0fd11d1303ea">
  <xsd:schema xmlns:xsd="http://www.w3.org/2001/XMLSchema" xmlns:xs="http://www.w3.org/2001/XMLSchema" xmlns:p="http://schemas.microsoft.com/office/2006/metadata/properties" xmlns:ns2="df11d76e-c296-45b4-9642-226537d3c58e" xmlns:ns3="cb3f0842-7fb6-4b1c-bde6-0851d3b3dec5" targetNamespace="http://schemas.microsoft.com/office/2006/metadata/properties" ma:root="true" ma:fieldsID="b9a0fa26253a78691a733e7d6499a5f0" ns2:_="" ns3:_="">
    <xsd:import namespace="df11d76e-c296-45b4-9642-226537d3c58e"/>
    <xsd:import namespace="cb3f0842-7fb6-4b1c-bde6-0851d3b3de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11d76e-c296-45b4-9642-226537d3c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1fa9f3-0736-42b7-8139-eaaf713cff9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3f0842-7fb6-4b1c-bde6-0851d3b3de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e9944fa-efab-4741-ba41-507cb8f6b66a}" ma:internalName="TaxCatchAll" ma:showField="CatchAllData" ma:web="cb3f0842-7fb6-4b1c-bde6-0851d3b3de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f11d76e-c296-45b4-9642-226537d3c58e">
      <Terms xmlns="http://schemas.microsoft.com/office/infopath/2007/PartnerControls"/>
    </lcf76f155ced4ddcb4097134ff3c332f>
    <TaxCatchAll xmlns="cb3f0842-7fb6-4b1c-bde6-0851d3b3de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6E89F-6F2E-433B-91FB-00341DC843A8}"/>
</file>

<file path=customXml/itemProps2.xml><?xml version="1.0" encoding="utf-8"?>
<ds:datastoreItem xmlns:ds="http://schemas.openxmlformats.org/officeDocument/2006/customXml" ds:itemID="{14E6C376-4C46-4357-90BE-BA2F14243B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BAFF86D-D3C8-4778-8D64-041B63C2F9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1437</Words>
  <Characters>8188</Characters>
  <Application>Microsoft Office Word</Application>
  <DocSecurity>0</DocSecurity>
  <Lines>192</Lines>
  <Paragraphs>35</Paragraphs>
  <ScaleCrop>false</ScaleCrop>
  <Company/>
  <LinksUpToDate>false</LinksUpToDate>
  <CharactersWithSpaces>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Tsholofelo Nkgabutle</cp:lastModifiedBy>
  <cp:revision>11</cp:revision>
  <cp:lastPrinted>2021-03-17T15:58:00Z</cp:lastPrinted>
  <dcterms:created xsi:type="dcterms:W3CDTF">2025-05-09T18:46:00Z</dcterms:created>
  <dcterms:modified xsi:type="dcterms:W3CDTF">2025-11-10T13:07:00Z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0x010100BE85FE43324ACF478EAE7B484EC8A1FF</vt:lpwstr>
  </property>
  <property fmtid="{D5CDD505-2E9C-101B-9397-08002B2CF9AE}" pid="3" name="MediaServiceImageTags">
    <vt:lpwstr/>
  </property>
  <property fmtid="{D5CDD505-2E9C-101B-9397-08002B2CF9AE}" pid="4" name="GrammarlyDocumentId">
    <vt:lpwstr>b2cb018d-7b13-4309-ba0d-8baf903b11fd</vt:lpwstr>
  </property>
</Properties>
</file>